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C1" w:rsidRDefault="005318C1" w:rsidP="00935834">
      <w:pPr>
        <w:spacing w:line="276" w:lineRule="auto"/>
        <w:jc w:val="center"/>
        <w:rPr>
          <w:sz w:val="10"/>
          <w:szCs w:val="10"/>
          <w:lang w:val="en-US"/>
        </w:rPr>
      </w:pPr>
    </w:p>
    <w:p w:rsidR="00935834" w:rsidRPr="00935834" w:rsidRDefault="00935834" w:rsidP="00D5719C">
      <w:pPr>
        <w:spacing w:line="276" w:lineRule="auto"/>
        <w:rPr>
          <w:sz w:val="10"/>
          <w:szCs w:val="10"/>
          <w:lang w:val="en-US"/>
        </w:rPr>
      </w:pPr>
    </w:p>
    <w:p w:rsidR="005318C1" w:rsidRPr="00935834" w:rsidRDefault="00CE3C32" w:rsidP="00E46340">
      <w:pPr>
        <w:spacing w:line="276" w:lineRule="auto"/>
        <w:jc w:val="center"/>
        <w:rPr>
          <w:b/>
          <w:bCs/>
          <w:sz w:val="32"/>
          <w:szCs w:val="32"/>
          <w:lang w:val="en-US"/>
        </w:rPr>
      </w:pPr>
      <w:r w:rsidRPr="00935834">
        <w:rPr>
          <w:lang w:val="en-US"/>
        </w:rPr>
        <w:t>“</w:t>
      </w:r>
      <w:r w:rsidR="00D80D79" w:rsidRPr="00A61B1F">
        <w:rPr>
          <w:b/>
          <w:i/>
          <w:iCs/>
          <w:color w:val="92D050"/>
        </w:rPr>
        <w:t>Ανάπτυξη</w:t>
      </w:r>
      <w:r w:rsidR="00D80D79" w:rsidRPr="00935834">
        <w:rPr>
          <w:b/>
          <w:i/>
          <w:iCs/>
          <w:color w:val="92D050"/>
          <w:lang w:val="en-US"/>
        </w:rPr>
        <w:t xml:space="preserve"> </w:t>
      </w:r>
      <w:r w:rsidR="00D80D79" w:rsidRPr="00A61B1F">
        <w:rPr>
          <w:b/>
          <w:i/>
          <w:iCs/>
          <w:color w:val="92D050"/>
        </w:rPr>
        <w:t>ενός</w:t>
      </w:r>
      <w:r w:rsidR="00D80D79" w:rsidRPr="00935834">
        <w:rPr>
          <w:b/>
          <w:i/>
          <w:iCs/>
          <w:color w:val="92D050"/>
          <w:lang w:val="en-US"/>
        </w:rPr>
        <w:t xml:space="preserve"> </w:t>
      </w:r>
      <w:r w:rsidR="00D80D79" w:rsidRPr="00A61B1F">
        <w:rPr>
          <w:b/>
          <w:i/>
          <w:iCs/>
          <w:color w:val="92D050"/>
        </w:rPr>
        <w:t>κινητού</w:t>
      </w:r>
      <w:r w:rsidR="00D80D79" w:rsidRPr="00935834">
        <w:rPr>
          <w:b/>
          <w:i/>
          <w:iCs/>
          <w:color w:val="92D050"/>
          <w:lang w:val="en-US"/>
        </w:rPr>
        <w:t xml:space="preserve"> </w:t>
      </w:r>
      <w:r w:rsidR="00D80D79" w:rsidRPr="00A61B1F">
        <w:rPr>
          <w:b/>
          <w:i/>
          <w:iCs/>
          <w:color w:val="92D050"/>
        </w:rPr>
        <w:t>πράσινου</w:t>
      </w:r>
      <w:r w:rsidR="00D80D79" w:rsidRPr="00935834">
        <w:rPr>
          <w:b/>
          <w:i/>
          <w:iCs/>
          <w:color w:val="92D050"/>
          <w:lang w:val="en-US"/>
        </w:rPr>
        <w:t xml:space="preserve"> </w:t>
      </w:r>
      <w:r w:rsidR="00D80D79" w:rsidRPr="00A61B1F">
        <w:rPr>
          <w:b/>
          <w:i/>
          <w:iCs/>
          <w:color w:val="92D050"/>
        </w:rPr>
        <w:t>σημείου</w:t>
      </w:r>
      <w:r w:rsidR="00D80D79" w:rsidRPr="00935834">
        <w:rPr>
          <w:b/>
          <w:i/>
          <w:iCs/>
          <w:color w:val="92D050"/>
          <w:lang w:val="en-US"/>
        </w:rPr>
        <w:t xml:space="preserve"> </w:t>
      </w:r>
      <w:r w:rsidR="00D80D79" w:rsidRPr="00A61B1F">
        <w:rPr>
          <w:b/>
          <w:i/>
          <w:iCs/>
          <w:color w:val="92D050"/>
        </w:rPr>
        <w:t>στη</w:t>
      </w:r>
      <w:r w:rsidR="00D80D79" w:rsidRPr="00935834">
        <w:rPr>
          <w:b/>
          <w:i/>
          <w:iCs/>
          <w:color w:val="92D050"/>
          <w:lang w:val="en-US"/>
        </w:rPr>
        <w:t xml:space="preserve"> </w:t>
      </w:r>
      <w:r w:rsidR="00D80D79" w:rsidRPr="00A61B1F">
        <w:rPr>
          <w:b/>
          <w:i/>
          <w:iCs/>
          <w:color w:val="92D050"/>
        </w:rPr>
        <w:t>διασυνοριακή</w:t>
      </w:r>
      <w:r w:rsidR="00D80D79" w:rsidRPr="00935834">
        <w:rPr>
          <w:b/>
          <w:i/>
          <w:iCs/>
          <w:color w:val="92D050"/>
          <w:lang w:val="en-US"/>
        </w:rPr>
        <w:t xml:space="preserve"> </w:t>
      </w:r>
      <w:r w:rsidR="00D80D79" w:rsidRPr="00A61B1F">
        <w:rPr>
          <w:b/>
          <w:i/>
          <w:iCs/>
          <w:color w:val="92D050"/>
        </w:rPr>
        <w:t>περιοχή</w:t>
      </w:r>
      <w:r w:rsidR="00D80D79" w:rsidRPr="00935834">
        <w:rPr>
          <w:b/>
          <w:i/>
          <w:iCs/>
          <w:color w:val="92D050"/>
          <w:lang w:val="en-US"/>
        </w:rPr>
        <w:t xml:space="preserve"> </w:t>
      </w:r>
      <w:r w:rsidR="00D80D79" w:rsidRPr="00A61B1F">
        <w:rPr>
          <w:b/>
          <w:i/>
          <w:iCs/>
          <w:color w:val="92D050"/>
        </w:rPr>
        <w:t>και</w:t>
      </w:r>
      <w:r w:rsidR="00D80D79" w:rsidRPr="00935834">
        <w:rPr>
          <w:b/>
          <w:i/>
          <w:iCs/>
          <w:color w:val="92D050"/>
          <w:lang w:val="en-US"/>
        </w:rPr>
        <w:t xml:space="preserve"> </w:t>
      </w:r>
      <w:r w:rsidR="00D80D79" w:rsidRPr="00A61B1F">
        <w:rPr>
          <w:b/>
          <w:i/>
          <w:iCs/>
          <w:color w:val="92D050"/>
        </w:rPr>
        <w:t>προώθηση</w:t>
      </w:r>
      <w:r w:rsidR="00D80D79" w:rsidRPr="00935834">
        <w:rPr>
          <w:b/>
          <w:i/>
          <w:iCs/>
          <w:color w:val="92D050"/>
          <w:lang w:val="en-US"/>
        </w:rPr>
        <w:t xml:space="preserve"> </w:t>
      </w:r>
      <w:r w:rsidR="00D80D79" w:rsidRPr="00A61B1F">
        <w:rPr>
          <w:b/>
          <w:i/>
          <w:iCs/>
          <w:color w:val="92D050"/>
        </w:rPr>
        <w:t>της</w:t>
      </w:r>
      <w:r w:rsidR="00D80D79" w:rsidRPr="00935834">
        <w:rPr>
          <w:b/>
          <w:i/>
          <w:iCs/>
          <w:color w:val="92D050"/>
          <w:lang w:val="en-US"/>
        </w:rPr>
        <w:t xml:space="preserve"> </w:t>
      </w:r>
      <w:r w:rsidR="00D80D79" w:rsidRPr="00A61B1F">
        <w:rPr>
          <w:b/>
          <w:i/>
          <w:iCs/>
          <w:color w:val="92D050"/>
        </w:rPr>
        <w:t>πρόληψης</w:t>
      </w:r>
      <w:r w:rsidR="00D80D79" w:rsidRPr="00935834">
        <w:rPr>
          <w:b/>
          <w:i/>
          <w:iCs/>
          <w:color w:val="92D050"/>
          <w:lang w:val="en-US"/>
        </w:rPr>
        <w:t xml:space="preserve"> </w:t>
      </w:r>
      <w:r w:rsidR="00D80D79" w:rsidRPr="00A61B1F">
        <w:rPr>
          <w:b/>
          <w:i/>
          <w:iCs/>
          <w:color w:val="92D050"/>
        </w:rPr>
        <w:t>και</w:t>
      </w:r>
      <w:r w:rsidR="00D80D79" w:rsidRPr="00935834">
        <w:rPr>
          <w:b/>
          <w:i/>
          <w:iCs/>
          <w:color w:val="92D050"/>
          <w:lang w:val="en-US"/>
        </w:rPr>
        <w:t xml:space="preserve"> </w:t>
      </w:r>
      <w:r w:rsidR="00D80D79" w:rsidRPr="00A61B1F">
        <w:rPr>
          <w:b/>
          <w:i/>
          <w:iCs/>
          <w:color w:val="92D050"/>
        </w:rPr>
        <w:t>της</w:t>
      </w:r>
      <w:r w:rsidR="00D80D79" w:rsidRPr="00935834">
        <w:rPr>
          <w:b/>
          <w:i/>
          <w:iCs/>
          <w:color w:val="92D050"/>
          <w:lang w:val="en-US"/>
        </w:rPr>
        <w:t xml:space="preserve"> </w:t>
      </w:r>
      <w:r w:rsidR="00D80D79" w:rsidRPr="00A61B1F">
        <w:rPr>
          <w:b/>
          <w:i/>
          <w:iCs/>
          <w:color w:val="92D050"/>
        </w:rPr>
        <w:t>ανακύκλωσης</w:t>
      </w:r>
      <w:r w:rsidR="00D80D79" w:rsidRPr="00935834">
        <w:rPr>
          <w:b/>
          <w:i/>
          <w:iCs/>
          <w:color w:val="92D050"/>
          <w:lang w:val="en-US"/>
        </w:rPr>
        <w:t xml:space="preserve"> </w:t>
      </w:r>
      <w:r w:rsidR="00D80D79" w:rsidRPr="00935834">
        <w:rPr>
          <w:b/>
          <w:color w:val="92D050"/>
          <w:lang w:val="en-US"/>
        </w:rPr>
        <w:t xml:space="preserve">- </w:t>
      </w:r>
      <w:r w:rsidRPr="00A61B1F">
        <w:rPr>
          <w:b/>
          <w:i/>
          <w:iCs/>
          <w:color w:val="92D050"/>
          <w:lang w:val="en-US"/>
        </w:rPr>
        <w:t>Development</w:t>
      </w:r>
      <w:r w:rsidRPr="00935834">
        <w:rPr>
          <w:b/>
          <w:i/>
          <w:iCs/>
          <w:color w:val="92D050"/>
          <w:lang w:val="en-US"/>
        </w:rPr>
        <w:t xml:space="preserve"> </w:t>
      </w:r>
      <w:r w:rsidRPr="00A61B1F">
        <w:rPr>
          <w:b/>
          <w:i/>
          <w:iCs/>
          <w:color w:val="92D050"/>
          <w:lang w:val="en-US"/>
        </w:rPr>
        <w:t>of</w:t>
      </w:r>
      <w:r w:rsidRPr="00935834">
        <w:rPr>
          <w:b/>
          <w:i/>
          <w:iCs/>
          <w:color w:val="92D050"/>
          <w:lang w:val="en-US"/>
        </w:rPr>
        <w:t xml:space="preserve"> </w:t>
      </w:r>
      <w:r w:rsidRPr="00A61B1F">
        <w:rPr>
          <w:b/>
          <w:i/>
          <w:iCs/>
          <w:color w:val="92D050"/>
          <w:lang w:val="en-US"/>
        </w:rPr>
        <w:t>a</w:t>
      </w:r>
      <w:r w:rsidRPr="00935834">
        <w:rPr>
          <w:b/>
          <w:i/>
          <w:iCs/>
          <w:color w:val="92D050"/>
          <w:lang w:val="en-US"/>
        </w:rPr>
        <w:t xml:space="preserve"> </w:t>
      </w:r>
      <w:r w:rsidRPr="00A61B1F">
        <w:rPr>
          <w:b/>
          <w:i/>
          <w:iCs/>
          <w:color w:val="92D050"/>
          <w:lang w:val="en-US"/>
        </w:rPr>
        <w:t>mobile</w:t>
      </w:r>
      <w:r w:rsidRPr="00935834">
        <w:rPr>
          <w:b/>
          <w:i/>
          <w:iCs/>
          <w:color w:val="92D050"/>
          <w:lang w:val="en-US"/>
        </w:rPr>
        <w:t xml:space="preserve"> </w:t>
      </w:r>
      <w:r w:rsidRPr="00A61B1F">
        <w:rPr>
          <w:b/>
          <w:i/>
          <w:iCs/>
          <w:color w:val="92D050"/>
          <w:lang w:val="en-US"/>
        </w:rPr>
        <w:t>Green</w:t>
      </w:r>
      <w:r w:rsidRPr="00935834">
        <w:rPr>
          <w:b/>
          <w:i/>
          <w:iCs/>
          <w:color w:val="92D050"/>
          <w:lang w:val="en-US"/>
        </w:rPr>
        <w:t>-</w:t>
      </w:r>
      <w:r w:rsidRPr="00A61B1F">
        <w:rPr>
          <w:b/>
          <w:i/>
          <w:iCs/>
          <w:color w:val="92D050"/>
          <w:lang w:val="en-US"/>
        </w:rPr>
        <w:t>Point</w:t>
      </w:r>
      <w:r w:rsidRPr="00935834">
        <w:rPr>
          <w:b/>
          <w:i/>
          <w:iCs/>
          <w:color w:val="92D050"/>
          <w:lang w:val="en-US"/>
        </w:rPr>
        <w:t xml:space="preserve"> </w:t>
      </w:r>
      <w:r w:rsidRPr="00A61B1F">
        <w:rPr>
          <w:b/>
          <w:i/>
          <w:iCs/>
          <w:color w:val="92D050"/>
          <w:lang w:val="en-US"/>
        </w:rPr>
        <w:t>at</w:t>
      </w:r>
      <w:r w:rsidRPr="00935834">
        <w:rPr>
          <w:b/>
          <w:i/>
          <w:iCs/>
          <w:color w:val="92D050"/>
          <w:lang w:val="en-US"/>
        </w:rPr>
        <w:t xml:space="preserve"> </w:t>
      </w:r>
      <w:r w:rsidRPr="00A61B1F">
        <w:rPr>
          <w:b/>
          <w:i/>
          <w:iCs/>
          <w:color w:val="92D050"/>
          <w:lang w:val="en-US"/>
        </w:rPr>
        <w:t>the</w:t>
      </w:r>
      <w:r w:rsidRPr="00935834">
        <w:rPr>
          <w:b/>
          <w:i/>
          <w:iCs/>
          <w:color w:val="92D050"/>
          <w:lang w:val="en-US"/>
        </w:rPr>
        <w:t xml:space="preserve"> </w:t>
      </w:r>
      <w:r w:rsidRPr="00A61B1F">
        <w:rPr>
          <w:b/>
          <w:i/>
          <w:iCs/>
          <w:color w:val="92D050"/>
          <w:lang w:val="en-US"/>
        </w:rPr>
        <w:t>cross</w:t>
      </w:r>
      <w:r w:rsidRPr="00935834">
        <w:rPr>
          <w:b/>
          <w:i/>
          <w:iCs/>
          <w:color w:val="92D050"/>
          <w:lang w:val="en-US"/>
        </w:rPr>
        <w:t>-</w:t>
      </w:r>
      <w:r w:rsidRPr="00A61B1F">
        <w:rPr>
          <w:b/>
          <w:i/>
          <w:iCs/>
          <w:color w:val="92D050"/>
          <w:lang w:val="en-US"/>
        </w:rPr>
        <w:t>border</w:t>
      </w:r>
      <w:r w:rsidRPr="00935834">
        <w:rPr>
          <w:b/>
          <w:i/>
          <w:iCs/>
          <w:color w:val="92D050"/>
          <w:lang w:val="en-US"/>
        </w:rPr>
        <w:t xml:space="preserve"> </w:t>
      </w:r>
      <w:r w:rsidRPr="00A61B1F">
        <w:rPr>
          <w:b/>
          <w:i/>
          <w:iCs/>
          <w:color w:val="92D050"/>
          <w:lang w:val="en-US"/>
        </w:rPr>
        <w:t>region</w:t>
      </w:r>
      <w:r w:rsidRPr="00935834">
        <w:rPr>
          <w:b/>
          <w:i/>
          <w:iCs/>
          <w:color w:val="92D050"/>
          <w:lang w:val="en-US"/>
        </w:rPr>
        <w:t xml:space="preserve"> </w:t>
      </w:r>
      <w:r w:rsidRPr="00A61B1F">
        <w:rPr>
          <w:b/>
          <w:i/>
          <w:iCs/>
          <w:color w:val="92D050"/>
          <w:lang w:val="en-US"/>
        </w:rPr>
        <w:t>and</w:t>
      </w:r>
      <w:r w:rsidRPr="00935834">
        <w:rPr>
          <w:b/>
          <w:i/>
          <w:iCs/>
          <w:color w:val="92D050"/>
          <w:lang w:val="en-US"/>
        </w:rPr>
        <w:t xml:space="preserve"> </w:t>
      </w:r>
      <w:r w:rsidRPr="00A61B1F">
        <w:rPr>
          <w:b/>
          <w:i/>
          <w:iCs/>
          <w:color w:val="92D050"/>
          <w:lang w:val="en-US"/>
        </w:rPr>
        <w:t>promotion</w:t>
      </w:r>
      <w:r w:rsidRPr="00935834">
        <w:rPr>
          <w:b/>
          <w:i/>
          <w:iCs/>
          <w:color w:val="92D050"/>
          <w:lang w:val="en-US"/>
        </w:rPr>
        <w:t xml:space="preserve"> </w:t>
      </w:r>
      <w:r w:rsidRPr="00A61B1F">
        <w:rPr>
          <w:b/>
          <w:i/>
          <w:iCs/>
          <w:color w:val="92D050"/>
          <w:lang w:val="en-US"/>
        </w:rPr>
        <w:t>of</w:t>
      </w:r>
      <w:r w:rsidRPr="00935834">
        <w:rPr>
          <w:b/>
          <w:i/>
          <w:iCs/>
          <w:color w:val="92D050"/>
          <w:lang w:val="en-US"/>
        </w:rPr>
        <w:t xml:space="preserve"> </w:t>
      </w:r>
      <w:r w:rsidRPr="00A61B1F">
        <w:rPr>
          <w:b/>
          <w:i/>
          <w:iCs/>
          <w:color w:val="92D050"/>
          <w:lang w:val="en-US"/>
        </w:rPr>
        <w:t>prevention</w:t>
      </w:r>
      <w:r w:rsidRPr="00935834">
        <w:rPr>
          <w:b/>
          <w:i/>
          <w:iCs/>
          <w:color w:val="92D050"/>
          <w:lang w:val="en-US"/>
        </w:rPr>
        <w:t xml:space="preserve"> </w:t>
      </w:r>
      <w:r w:rsidRPr="00A61B1F">
        <w:rPr>
          <w:b/>
          <w:i/>
          <w:iCs/>
          <w:color w:val="92D050"/>
          <w:lang w:val="en-US"/>
        </w:rPr>
        <w:t>and</w:t>
      </w:r>
      <w:r w:rsidRPr="00935834">
        <w:rPr>
          <w:b/>
          <w:i/>
          <w:iCs/>
          <w:color w:val="92D050"/>
          <w:lang w:val="en-US"/>
        </w:rPr>
        <w:t xml:space="preserve"> </w:t>
      </w:r>
      <w:r w:rsidRPr="00A61B1F">
        <w:rPr>
          <w:b/>
          <w:i/>
          <w:iCs/>
          <w:color w:val="92D050"/>
          <w:lang w:val="en-US"/>
        </w:rPr>
        <w:t>recycling</w:t>
      </w:r>
      <w:r w:rsidRPr="00935834">
        <w:rPr>
          <w:i/>
          <w:iCs/>
          <w:lang w:val="en-US"/>
        </w:rPr>
        <w:t>”</w:t>
      </w:r>
    </w:p>
    <w:p w:rsidR="005318C1" w:rsidRPr="00935834" w:rsidRDefault="005318C1" w:rsidP="00E46340">
      <w:pPr>
        <w:spacing w:line="276" w:lineRule="auto"/>
        <w:jc w:val="center"/>
        <w:rPr>
          <w:b/>
          <w:bCs/>
          <w:sz w:val="32"/>
          <w:szCs w:val="32"/>
          <w:lang w:val="en-US"/>
        </w:rPr>
      </w:pPr>
    </w:p>
    <w:p w:rsidR="005318C1" w:rsidRPr="00311D5E" w:rsidRDefault="00D80D79" w:rsidP="00D5719C">
      <w:pPr>
        <w:spacing w:line="276" w:lineRule="auto"/>
        <w:jc w:val="center"/>
        <w:rPr>
          <w:b/>
          <w:bCs/>
          <w:sz w:val="32"/>
          <w:szCs w:val="32"/>
        </w:rPr>
      </w:pPr>
      <w:r>
        <w:rPr>
          <w:b/>
          <w:bCs/>
          <w:sz w:val="32"/>
          <w:szCs w:val="32"/>
        </w:rPr>
        <w:t>ΔΕΛΤΙΟ ΤΥΠΟΥ</w:t>
      </w:r>
    </w:p>
    <w:p w:rsidR="00895E7C" w:rsidRPr="00311D5E" w:rsidRDefault="00895E7C" w:rsidP="00D5719C">
      <w:pPr>
        <w:spacing w:line="276" w:lineRule="auto"/>
        <w:jc w:val="center"/>
        <w:rPr>
          <w:b/>
          <w:bCs/>
          <w:sz w:val="32"/>
          <w:szCs w:val="32"/>
        </w:rPr>
      </w:pPr>
    </w:p>
    <w:p w:rsidR="00B84DFB" w:rsidRDefault="00B84DFB" w:rsidP="00FD5D1C">
      <w:pPr>
        <w:spacing w:after="240"/>
        <w:jc w:val="both"/>
      </w:pPr>
      <w:r>
        <w:t xml:space="preserve">Στις 8 και 9 </w:t>
      </w:r>
      <w:r w:rsidRPr="00B84DFB">
        <w:t xml:space="preserve">Οκτωβρίου 2018 </w:t>
      </w:r>
      <w:r>
        <w:t xml:space="preserve">πραγματοποιήθηκε </w:t>
      </w:r>
      <w:r w:rsidR="00FE41A4">
        <w:t xml:space="preserve">με επιτυχία </w:t>
      </w:r>
      <w:bookmarkStart w:id="0" w:name="_GoBack"/>
      <w:bookmarkEnd w:id="0"/>
      <w:r>
        <w:t>στο Νεστόριο η</w:t>
      </w:r>
      <w:r w:rsidR="00EE1914" w:rsidRPr="00EE1914">
        <w:t xml:space="preserve"> εναρκτήρια συνάντηση </w:t>
      </w:r>
      <w:r>
        <w:t>των εταίρων του</w:t>
      </w:r>
      <w:r w:rsidR="00EE1914" w:rsidRPr="00EE1914">
        <w:t xml:space="preserve"> έργου </w:t>
      </w:r>
      <w:r w:rsidR="00860381">
        <w:t xml:space="preserve"> </w:t>
      </w:r>
      <w:r w:rsidR="00EE1914" w:rsidRPr="00FD5D1C">
        <w:rPr>
          <w:b/>
          <w:iCs/>
          <w:color w:val="92D050"/>
        </w:rPr>
        <w:t>GREENPOINT-MOB</w:t>
      </w:r>
      <w:r w:rsidR="00EE1914" w:rsidRPr="00EE1914">
        <w:t xml:space="preserve"> στο πλαίσιο του Ευρωπαϊκού Προγράμματος INTERREG - I</w:t>
      </w:r>
      <w:r>
        <w:t xml:space="preserve">PA CBC ΕΛΛΑΔΑ-ΑΛΒΑΝΙΑ 2014-2020, στο οποίο </w:t>
      </w:r>
      <w:r w:rsidR="00B81CF5">
        <w:t>η ΔΙΑΔΥΜΑ Α.Ε.</w:t>
      </w:r>
      <w:r>
        <w:t xml:space="preserve"> συμμετέχει ως </w:t>
      </w:r>
      <w:r w:rsidR="00B81CF5">
        <w:t xml:space="preserve">επικεφαλής </w:t>
      </w:r>
      <w:r>
        <w:t>εταίρος.</w:t>
      </w:r>
    </w:p>
    <w:p w:rsidR="00B84DFB" w:rsidRDefault="00B84DFB" w:rsidP="00D81234">
      <w:pPr>
        <w:pStyle w:val="a5"/>
        <w:tabs>
          <w:tab w:val="right" w:pos="9639"/>
        </w:tabs>
        <w:spacing w:after="240"/>
        <w:jc w:val="both"/>
      </w:pPr>
      <w:r w:rsidRPr="00B84DFB">
        <w:t>Στο συγκεκριμένο έργο που χρηματοδοτείται από το Πρόγραμμα</w:t>
      </w:r>
      <w:r>
        <w:t xml:space="preserve"> </w:t>
      </w:r>
      <w:r w:rsidRPr="00B84DFB">
        <w:t>INTERREG - IPA CBC ΕΛΛΑΔΑ-ΑΛΒΑΝΙΑ 2014-2020</w:t>
      </w:r>
      <w:r>
        <w:t>, οι εταίροι του έργου είναι συνολικά 6:</w:t>
      </w:r>
    </w:p>
    <w:p w:rsidR="00B84DFB" w:rsidRPr="00935834" w:rsidRDefault="00B84DFB" w:rsidP="00B84DFB">
      <w:pPr>
        <w:pStyle w:val="a5"/>
        <w:numPr>
          <w:ilvl w:val="0"/>
          <w:numId w:val="24"/>
        </w:numPr>
        <w:tabs>
          <w:tab w:val="clear" w:pos="4153"/>
          <w:tab w:val="clear" w:pos="8306"/>
        </w:tabs>
        <w:spacing w:after="240"/>
        <w:jc w:val="both"/>
        <w:rPr>
          <w:b/>
        </w:rPr>
      </w:pPr>
      <w:r w:rsidRPr="00935834">
        <w:rPr>
          <w:b/>
        </w:rPr>
        <w:t xml:space="preserve">ΔΙΑΔΥΜΑ Α.Ε. – </w:t>
      </w:r>
      <w:r w:rsidRPr="00935834">
        <w:rPr>
          <w:b/>
          <w:lang w:val="en-US"/>
        </w:rPr>
        <w:t>DIADYMA</w:t>
      </w:r>
      <w:r w:rsidRPr="00935834">
        <w:rPr>
          <w:b/>
        </w:rPr>
        <w:t xml:space="preserve"> </w:t>
      </w:r>
      <w:r w:rsidRPr="00935834">
        <w:rPr>
          <w:b/>
          <w:lang w:val="en-US"/>
        </w:rPr>
        <w:t>S</w:t>
      </w:r>
      <w:r w:rsidRPr="00935834">
        <w:rPr>
          <w:b/>
        </w:rPr>
        <w:t>.</w:t>
      </w:r>
      <w:r w:rsidRPr="00935834">
        <w:rPr>
          <w:b/>
          <w:lang w:val="en-US"/>
        </w:rPr>
        <w:t>A</w:t>
      </w:r>
      <w:r w:rsidRPr="00935834">
        <w:rPr>
          <w:b/>
        </w:rPr>
        <w:t>., Ελλάδα (Επικεφαλής εταίρος)</w:t>
      </w:r>
    </w:p>
    <w:p w:rsidR="00B84DFB" w:rsidRPr="00AC6430" w:rsidRDefault="00B84DFB" w:rsidP="00B84DFB">
      <w:pPr>
        <w:pStyle w:val="a5"/>
        <w:numPr>
          <w:ilvl w:val="0"/>
          <w:numId w:val="24"/>
        </w:numPr>
        <w:tabs>
          <w:tab w:val="clear" w:pos="4153"/>
          <w:tab w:val="clear" w:pos="8306"/>
        </w:tabs>
        <w:spacing w:after="240"/>
        <w:jc w:val="both"/>
        <w:rPr>
          <w:lang w:val="en-US"/>
        </w:rPr>
      </w:pPr>
      <w:r>
        <w:t>Δήμος</w:t>
      </w:r>
      <w:r w:rsidRPr="00AC6430">
        <w:rPr>
          <w:lang w:val="en-US"/>
        </w:rPr>
        <w:t xml:space="preserve"> </w:t>
      </w:r>
      <w:r>
        <w:t>Πρεσπών</w:t>
      </w:r>
      <w:r>
        <w:rPr>
          <w:lang w:val="en-US"/>
        </w:rPr>
        <w:t xml:space="preserve"> -  </w:t>
      </w:r>
      <w:r w:rsidRPr="00AC6430">
        <w:rPr>
          <w:lang w:val="en-US"/>
        </w:rPr>
        <w:t xml:space="preserve">Municipality of Prespes, </w:t>
      </w:r>
      <w:r>
        <w:t>Ελλάδα</w:t>
      </w:r>
    </w:p>
    <w:p w:rsidR="00B84DFB" w:rsidRPr="00AC6430" w:rsidRDefault="00B84DFB" w:rsidP="00B84DFB">
      <w:pPr>
        <w:pStyle w:val="a5"/>
        <w:numPr>
          <w:ilvl w:val="0"/>
          <w:numId w:val="24"/>
        </w:numPr>
        <w:tabs>
          <w:tab w:val="clear" w:pos="4153"/>
          <w:tab w:val="clear" w:pos="8306"/>
        </w:tabs>
        <w:spacing w:after="240"/>
        <w:jc w:val="both"/>
        <w:rPr>
          <w:lang w:val="en-US"/>
        </w:rPr>
      </w:pPr>
      <w:r>
        <w:t>Δήμος</w:t>
      </w:r>
      <w:r w:rsidRPr="00AC6430">
        <w:rPr>
          <w:lang w:val="en-US"/>
        </w:rPr>
        <w:t xml:space="preserve"> </w:t>
      </w:r>
      <w:r>
        <w:t>Νεστορίου</w:t>
      </w:r>
      <w:r>
        <w:rPr>
          <w:lang w:val="en-US"/>
        </w:rPr>
        <w:t xml:space="preserve"> - Municipality of Nestorio</w:t>
      </w:r>
      <w:r w:rsidRPr="00AC6430">
        <w:rPr>
          <w:lang w:val="en-US"/>
        </w:rPr>
        <w:t xml:space="preserve">, </w:t>
      </w:r>
      <w:r>
        <w:t>Ελλάδα</w:t>
      </w:r>
    </w:p>
    <w:p w:rsidR="00B84DFB" w:rsidRPr="00AC6430" w:rsidRDefault="00B84DFB" w:rsidP="00B84DFB">
      <w:pPr>
        <w:pStyle w:val="a5"/>
        <w:numPr>
          <w:ilvl w:val="0"/>
          <w:numId w:val="24"/>
        </w:numPr>
        <w:tabs>
          <w:tab w:val="clear" w:pos="4153"/>
          <w:tab w:val="clear" w:pos="8306"/>
        </w:tabs>
        <w:spacing w:after="240"/>
        <w:jc w:val="both"/>
        <w:rPr>
          <w:lang w:val="en-US"/>
        </w:rPr>
      </w:pPr>
      <w:r>
        <w:t>Δήμος</w:t>
      </w:r>
      <w:r>
        <w:rPr>
          <w:lang w:val="en-US"/>
        </w:rPr>
        <w:t xml:space="preserve"> </w:t>
      </w:r>
      <w:r>
        <w:t>Κολώνιας</w:t>
      </w:r>
      <w:r w:rsidRPr="00AC6430">
        <w:rPr>
          <w:lang w:val="en-US"/>
        </w:rPr>
        <w:t xml:space="preserve"> - </w:t>
      </w:r>
      <w:r>
        <w:rPr>
          <w:lang w:val="en-US"/>
        </w:rPr>
        <w:t>Municipality of</w:t>
      </w:r>
      <w:r w:rsidRPr="00AC6430">
        <w:rPr>
          <w:lang w:val="en-US"/>
        </w:rPr>
        <w:t xml:space="preserve"> Kolonjë , </w:t>
      </w:r>
      <w:r>
        <w:t>Αλβανία</w:t>
      </w:r>
      <w:r w:rsidRPr="00AC6430">
        <w:rPr>
          <w:lang w:val="en-US"/>
        </w:rPr>
        <w:t xml:space="preserve"> </w:t>
      </w:r>
    </w:p>
    <w:p w:rsidR="00B84DFB" w:rsidRDefault="00B84DFB" w:rsidP="00B84DFB">
      <w:pPr>
        <w:pStyle w:val="a5"/>
        <w:numPr>
          <w:ilvl w:val="0"/>
          <w:numId w:val="24"/>
        </w:numPr>
        <w:tabs>
          <w:tab w:val="clear" w:pos="4153"/>
          <w:tab w:val="clear" w:pos="8306"/>
        </w:tabs>
        <w:spacing w:after="240"/>
        <w:jc w:val="both"/>
      </w:pPr>
      <w:r>
        <w:t xml:space="preserve">Βαλκανικό </w:t>
      </w:r>
      <w:r w:rsidRPr="00AC6430">
        <w:t>Κέντρο Συνεργασίας και Ανάπτυξης</w:t>
      </w:r>
      <w:r>
        <w:t xml:space="preserve"> - </w:t>
      </w:r>
      <w:r w:rsidRPr="00AC6430">
        <w:rPr>
          <w:lang w:val="en-US"/>
        </w:rPr>
        <w:t>Balkan</w:t>
      </w:r>
      <w:r w:rsidRPr="00AC6430">
        <w:t xml:space="preserve"> </w:t>
      </w:r>
      <w:r w:rsidRPr="00AC6430">
        <w:rPr>
          <w:lang w:val="en-US"/>
        </w:rPr>
        <w:t>Center</w:t>
      </w:r>
      <w:r w:rsidRPr="00AC6430">
        <w:t xml:space="preserve"> </w:t>
      </w:r>
      <w:r w:rsidRPr="00AC6430">
        <w:rPr>
          <w:lang w:val="en-US"/>
        </w:rPr>
        <w:t>for</w:t>
      </w:r>
      <w:r w:rsidRPr="00AC6430">
        <w:t xml:space="preserve"> </w:t>
      </w:r>
      <w:r w:rsidRPr="00AC6430">
        <w:rPr>
          <w:lang w:val="en-US"/>
        </w:rPr>
        <w:t>Cooperation</w:t>
      </w:r>
      <w:r w:rsidRPr="00AC6430">
        <w:t xml:space="preserve"> </w:t>
      </w:r>
      <w:r w:rsidRPr="00AC6430">
        <w:rPr>
          <w:lang w:val="en-US"/>
        </w:rPr>
        <w:t>and</w:t>
      </w:r>
      <w:r w:rsidRPr="00AC6430">
        <w:t xml:space="preserve"> </w:t>
      </w:r>
      <w:r w:rsidRPr="00AC6430">
        <w:rPr>
          <w:lang w:val="en-US"/>
        </w:rPr>
        <w:t>Development</w:t>
      </w:r>
      <w:r w:rsidRPr="00AC6430">
        <w:t xml:space="preserve"> (</w:t>
      </w:r>
      <w:r w:rsidRPr="00AC6430">
        <w:rPr>
          <w:lang w:val="en-US"/>
        </w:rPr>
        <w:t>BCCD</w:t>
      </w:r>
      <w:r w:rsidRPr="00AC6430">
        <w:t>)</w:t>
      </w:r>
      <w:r>
        <w:t xml:space="preserve">, Αλβανία </w:t>
      </w:r>
    </w:p>
    <w:p w:rsidR="00B84DFB" w:rsidRPr="000E4D9A" w:rsidRDefault="00B84DFB" w:rsidP="00B84DFB">
      <w:pPr>
        <w:pStyle w:val="a5"/>
        <w:numPr>
          <w:ilvl w:val="0"/>
          <w:numId w:val="24"/>
        </w:numPr>
        <w:tabs>
          <w:tab w:val="clear" w:pos="4153"/>
          <w:tab w:val="clear" w:pos="8306"/>
        </w:tabs>
        <w:spacing w:after="240"/>
        <w:jc w:val="both"/>
        <w:rPr>
          <w:lang w:val="en-US"/>
        </w:rPr>
      </w:pPr>
      <w:r>
        <w:t>Δήμος</w:t>
      </w:r>
      <w:r w:rsidRPr="000E4D9A">
        <w:rPr>
          <w:lang w:val="en-US"/>
        </w:rPr>
        <w:t xml:space="preserve"> </w:t>
      </w:r>
      <w:r>
        <w:t>Αργυροκάστρου</w:t>
      </w:r>
      <w:r w:rsidRPr="000E4D9A">
        <w:rPr>
          <w:lang w:val="en-US"/>
        </w:rPr>
        <w:t xml:space="preserve"> - </w:t>
      </w:r>
      <w:r>
        <w:rPr>
          <w:lang w:val="en-US"/>
        </w:rPr>
        <w:t xml:space="preserve">Municipality of Gjirokaster, </w:t>
      </w:r>
      <w:r>
        <w:t>Αλβανία</w:t>
      </w:r>
    </w:p>
    <w:p w:rsidR="00B84DFB" w:rsidRDefault="002A73C7" w:rsidP="00D81234">
      <w:pPr>
        <w:pStyle w:val="a5"/>
        <w:tabs>
          <w:tab w:val="right" w:pos="9639"/>
        </w:tabs>
        <w:spacing w:after="240"/>
        <w:jc w:val="both"/>
      </w:pPr>
      <w:r w:rsidRPr="002A73C7">
        <w:t>Ο προϋπο</w:t>
      </w:r>
      <w:r>
        <w:t>λογισμός του έργου ανέρχεται σε</w:t>
      </w:r>
      <w:r w:rsidRPr="002A73C7">
        <w:t xml:space="preserve"> </w:t>
      </w:r>
      <w:r>
        <w:t>670.673,98</w:t>
      </w:r>
      <w:r w:rsidRPr="002A73C7">
        <w:t xml:space="preserve">€, ενώ αυτός που αντιστοιχεί στις δράσεις του </w:t>
      </w:r>
      <w:r>
        <w:t xml:space="preserve">Δήμου Νεστορίου </w:t>
      </w:r>
      <w:r w:rsidR="00766B14">
        <w:t xml:space="preserve"> ανέρχεται σε</w:t>
      </w:r>
      <w:r w:rsidRPr="002A73C7">
        <w:t xml:space="preserve"> </w:t>
      </w:r>
      <w:r>
        <w:t>102.000</w:t>
      </w:r>
      <w:r w:rsidRPr="002A73C7">
        <w:t>,00€. Η διάρκειά του είναι διετής.</w:t>
      </w:r>
    </w:p>
    <w:p w:rsidR="00EE1914" w:rsidRPr="00B84DFB" w:rsidRDefault="00EE1914" w:rsidP="00D81234">
      <w:pPr>
        <w:pStyle w:val="a5"/>
        <w:tabs>
          <w:tab w:val="right" w:pos="9639"/>
        </w:tabs>
        <w:spacing w:after="240"/>
        <w:jc w:val="both"/>
      </w:pPr>
      <w:r w:rsidRPr="00EE1914">
        <w:t>Το έργο </w:t>
      </w:r>
      <w:r w:rsidRPr="00FD5D1C">
        <w:rPr>
          <w:b/>
          <w:iCs/>
          <w:color w:val="92D050"/>
        </w:rPr>
        <w:t>GREENPOINT-MOB</w:t>
      </w:r>
      <w:r w:rsidRPr="00EE1914">
        <w:t xml:space="preserve"> αφορά την πρόληψη και την ανακύκλωση των απορριμμάτων και την ανάπτυξη ενός κινητού πράσινου σημείου για τη διασυνοριακή περιοχή Ελλάδας - Αλβανίας.</w:t>
      </w:r>
    </w:p>
    <w:p w:rsidR="00B84DFB" w:rsidRPr="00B84DFB" w:rsidRDefault="00B84DFB" w:rsidP="00D81234">
      <w:pPr>
        <w:pStyle w:val="a5"/>
        <w:tabs>
          <w:tab w:val="right" w:pos="9639"/>
        </w:tabs>
        <w:spacing w:after="240"/>
        <w:jc w:val="both"/>
      </w:pPr>
    </w:p>
    <w:p w:rsidR="00295253" w:rsidRPr="00295253" w:rsidRDefault="002A73C7" w:rsidP="00295253">
      <w:pPr>
        <w:pStyle w:val="a5"/>
        <w:tabs>
          <w:tab w:val="right" w:pos="9639"/>
        </w:tabs>
        <w:spacing w:after="240"/>
        <w:jc w:val="both"/>
      </w:pPr>
      <w:r w:rsidRPr="00295253">
        <w:t xml:space="preserve">Ο κύριος στόχος του έργου είναι η </w:t>
      </w:r>
      <w:r w:rsidR="00295253" w:rsidRPr="00295253">
        <w:t>είναι η βελτίωση της διαχείρισης των ανακυκλώσιμων αποβλήτων (χαρτί, πλαστικό, γυαλί, αλουμίνιο, μπαταρίες, χρησιμοποιημένα έλαια, ηλεκτρικός και ηλεκτρονικός εξοπλισμός, ογκώδη απορρίμματα, χρησιμοποιημένα ρούχα, λάμπες) στις απομακρυσμένες περιοχές.</w:t>
      </w:r>
      <w:r w:rsidR="00295253">
        <w:t xml:space="preserve"> </w:t>
      </w:r>
    </w:p>
    <w:p w:rsidR="002A73C7" w:rsidRDefault="002A73C7" w:rsidP="002A73C7">
      <w:pPr>
        <w:pStyle w:val="a5"/>
        <w:tabs>
          <w:tab w:val="right" w:pos="9639"/>
        </w:tabs>
        <w:spacing w:after="240"/>
        <w:jc w:val="both"/>
      </w:pPr>
      <w:r w:rsidRPr="00295253">
        <w:t>Το έργο μεταξύ άλλων αποσκοπεί:</w:t>
      </w:r>
    </w:p>
    <w:p w:rsidR="00295253" w:rsidRDefault="00295253" w:rsidP="00295253">
      <w:pPr>
        <w:pStyle w:val="a5"/>
        <w:tabs>
          <w:tab w:val="right" w:pos="9639"/>
        </w:tabs>
        <w:spacing w:after="240"/>
        <w:jc w:val="both"/>
      </w:pPr>
      <w:r>
        <w:t xml:space="preserve">- στην κάλυψη της ανάγκης βελτίωσης της ανακύκλωσης σε ορεινές και απομακρυσμένες περιοχές, προσφέροντας κατάλληλες λύσεις για όλες τις ροές αποβλήτων μέσω του </w:t>
      </w:r>
      <w:r w:rsidRPr="00FD5D1C">
        <w:rPr>
          <w:b/>
          <w:iCs/>
          <w:color w:val="92D050"/>
        </w:rPr>
        <w:t>GREEN POINT MOB</w:t>
      </w:r>
      <w:r>
        <w:t>,</w:t>
      </w:r>
    </w:p>
    <w:p w:rsidR="00295253" w:rsidRDefault="00295253" w:rsidP="00295253">
      <w:pPr>
        <w:pStyle w:val="a5"/>
        <w:tabs>
          <w:tab w:val="right" w:pos="9639"/>
        </w:tabs>
        <w:spacing w:after="240"/>
        <w:jc w:val="both"/>
      </w:pPr>
      <w:r>
        <w:lastRenderedPageBreak/>
        <w:t>- στην αύξηση της ευαισθητοποίησης των πολιτών σχετικά με τις πρακτικές ανακύκλωσης και τον κατάλληλο διαχωρισμό των αποβλήτων στην πηγή,</w:t>
      </w:r>
    </w:p>
    <w:p w:rsidR="00295253" w:rsidRDefault="00295253" w:rsidP="00295253">
      <w:pPr>
        <w:pStyle w:val="a5"/>
        <w:tabs>
          <w:tab w:val="right" w:pos="9639"/>
        </w:tabs>
        <w:spacing w:after="240"/>
        <w:jc w:val="both"/>
      </w:pPr>
      <w:r>
        <w:t>- στην ανάπτυξη κατάλληλης κατάρτισης και ενημέρωσης προς τον πληθυσμό-στόχο των απομακρυσμένων περιοχών του έργου, δηλαδή στα σχολεία, τις δημόσιες αρχές και τις ιδιωτικές εταιρείες,</w:t>
      </w:r>
    </w:p>
    <w:p w:rsidR="002A73C7" w:rsidRDefault="00295253" w:rsidP="002A73C7">
      <w:pPr>
        <w:pStyle w:val="a5"/>
        <w:tabs>
          <w:tab w:val="right" w:pos="9639"/>
        </w:tabs>
        <w:spacing w:after="240"/>
        <w:jc w:val="both"/>
      </w:pPr>
      <w:r w:rsidRPr="00295253">
        <w:t xml:space="preserve">- </w:t>
      </w:r>
      <w:r w:rsidR="002A73C7" w:rsidRPr="00295253">
        <w:t>στην ανταλλαγή</w:t>
      </w:r>
      <w:r>
        <w:t>,</w:t>
      </w:r>
      <w:r w:rsidR="002A73C7" w:rsidRPr="00295253">
        <w:t xml:space="preserve"> μεταξύ των εταίρων</w:t>
      </w:r>
      <w:r>
        <w:t>,</w:t>
      </w:r>
      <w:r w:rsidR="002A73C7" w:rsidRPr="00295253">
        <w:t xml:space="preserve"> τεχνογνωσίας και καλών πρακτικών που σχετίζονται με τη βελτίωση </w:t>
      </w:r>
      <w:r w:rsidRPr="00295253">
        <w:t>της διαχείρισης των ανακυκλώσιμων αποβλήτων</w:t>
      </w:r>
      <w:r w:rsidR="00A33D7B">
        <w:t>,</w:t>
      </w:r>
    </w:p>
    <w:p w:rsidR="00295253" w:rsidRDefault="00295253" w:rsidP="002A73C7">
      <w:pPr>
        <w:pStyle w:val="a5"/>
        <w:tabs>
          <w:tab w:val="right" w:pos="9639"/>
        </w:tabs>
        <w:spacing w:after="240"/>
        <w:jc w:val="both"/>
      </w:pPr>
      <w:r>
        <w:t>-στην προμήθεια κατάλληλων κάδων ανακύκλωσης</w:t>
      </w:r>
      <w:r w:rsidR="00996869">
        <w:t xml:space="preserve"> και οχημάτων για την μεταφορά αυτών στις ορει</w:t>
      </w:r>
      <w:r w:rsidR="00A33D7B">
        <w:t>νές και απομακρυσμένες περιοχές,</w:t>
      </w:r>
    </w:p>
    <w:p w:rsidR="003259F2" w:rsidRDefault="003259F2" w:rsidP="003259F2">
      <w:pPr>
        <w:spacing w:after="240"/>
        <w:jc w:val="both"/>
      </w:pPr>
      <w:r>
        <w:t>- στην εκπόνηση έρευνας αξιολόγησης αναγκών, ώστε να κ</w:t>
      </w:r>
      <w:r w:rsidR="00935834">
        <w:t>α</w:t>
      </w:r>
      <w:r>
        <w:t xml:space="preserve">ταδειχτεί η τρέχουσα κατάσταση της διαδικασίας ανακύκλωσης και το επίπεδο διαχείρισης αποβλήτων. Βάσει των ευρημάτων, θα εκπονηθούν συγκεκριμένα Τοπικά Σχέδια Ανακύκλωσης (LRP) με συγκεκριμένες ενέργειες σε κάθε συμμετέχοντα Δήμο για την μεταφορά τεχνογνωσίας της διαδικασίας ανακύκλωσης. </w:t>
      </w:r>
    </w:p>
    <w:p w:rsidR="002A73C7" w:rsidRPr="00996869" w:rsidRDefault="002A73C7" w:rsidP="002A73C7">
      <w:pPr>
        <w:pStyle w:val="a5"/>
        <w:tabs>
          <w:tab w:val="right" w:pos="9639"/>
        </w:tabs>
        <w:spacing w:after="240"/>
        <w:jc w:val="both"/>
      </w:pPr>
      <w:r w:rsidRPr="00996869">
        <w:t>Στο πλαίσιο αυτό</w:t>
      </w:r>
      <w:r w:rsidR="00996869" w:rsidRPr="00996869">
        <w:t>,</w:t>
      </w:r>
      <w:r w:rsidRPr="00996869">
        <w:t xml:space="preserve"> το έργο </w:t>
      </w:r>
      <w:r w:rsidR="00996869" w:rsidRPr="00FD5D1C">
        <w:rPr>
          <w:b/>
          <w:iCs/>
          <w:color w:val="92D050"/>
        </w:rPr>
        <w:t>GREEN POINT MOB</w:t>
      </w:r>
      <w:r w:rsidR="00996869" w:rsidRPr="00996869">
        <w:t xml:space="preserve"> </w:t>
      </w:r>
      <w:r w:rsidRPr="00996869">
        <w:t>περιλαμβάνει</w:t>
      </w:r>
      <w:r w:rsidR="00996869">
        <w:t>, επίσης,</w:t>
      </w:r>
      <w:r w:rsidRPr="00996869">
        <w:t xml:space="preserve"> τοπικές καμπάνιες ευαισθητοποίησης, διοργάνωση </w:t>
      </w:r>
      <w:r w:rsidR="00996869" w:rsidRPr="00996869">
        <w:t xml:space="preserve">εκδηλώσεων </w:t>
      </w:r>
      <w:r w:rsidRPr="00996869">
        <w:t>και διεξαγωγή εκπαιδευτικών σεμιναρίω</w:t>
      </w:r>
      <w:r w:rsidR="00996869" w:rsidRPr="00996869">
        <w:t xml:space="preserve">ν σχετικών με </w:t>
      </w:r>
      <w:r w:rsidR="00C9381D">
        <w:t>τις ορθές πρακτικές διαχείρισης αποβλήτων και τη στάση ανακύκλωσης στο σπίτι.</w:t>
      </w:r>
    </w:p>
    <w:p w:rsidR="003259F2" w:rsidRPr="003259F2" w:rsidRDefault="00A33D7B" w:rsidP="003259F2">
      <w:pPr>
        <w:pStyle w:val="a5"/>
        <w:tabs>
          <w:tab w:val="right" w:pos="9639"/>
        </w:tabs>
      </w:pPr>
      <w:r w:rsidRPr="00A33D7B">
        <w:t>Πρωταρχικός στόχος του έργου είναι η βελτίωση της διαχείρισης αποβλήτων σε απομακρυσμένες περιοχές αυξάνοντας κατά 50% την ανακύκλωση των αποβλήτων.</w:t>
      </w:r>
      <w:r w:rsidR="003259F2">
        <w:t xml:space="preserve"> </w:t>
      </w:r>
      <w:r w:rsidR="003259F2" w:rsidRPr="003259F2">
        <w:t>Σε περιοχές όπου δεν υπάρχει ανακύκλωση αυτή τη στιγμή, ο στόχος ορίζεται στο 10% της ανακύκλωσης των αποβλήτων.</w:t>
      </w:r>
    </w:p>
    <w:p w:rsidR="00FD5D1C" w:rsidRDefault="00FD5D1C" w:rsidP="00860381">
      <w:pPr>
        <w:pStyle w:val="a5"/>
        <w:tabs>
          <w:tab w:val="right" w:pos="9639"/>
        </w:tabs>
      </w:pPr>
    </w:p>
    <w:p w:rsidR="00FD5D1C" w:rsidRDefault="00FD5D1C" w:rsidP="00860381">
      <w:pPr>
        <w:pStyle w:val="a5"/>
        <w:tabs>
          <w:tab w:val="right" w:pos="9639"/>
        </w:tabs>
      </w:pPr>
      <w:r>
        <w:t xml:space="preserve">Η προστιθέμενη αξία του </w:t>
      </w:r>
      <w:r w:rsidRPr="00860381">
        <w:rPr>
          <w:b/>
          <w:iCs/>
          <w:color w:val="92D050"/>
        </w:rPr>
        <w:t>GREEN POINT MOB</w:t>
      </w:r>
      <w:r>
        <w:t xml:space="preserve"> είναι η προσπάθεια να αλλάξει η στάση των λαών προς μια πιο υπεύθυνη διαχείριση αποβλήτων ακολουθώντας τις ορθές πρακτικές και μεθόδους ανακύκλωσης σε απομακρυσμένες περιοχές.</w:t>
      </w:r>
    </w:p>
    <w:p w:rsidR="00935834" w:rsidRDefault="00935834" w:rsidP="00860381">
      <w:pPr>
        <w:pStyle w:val="a5"/>
        <w:tabs>
          <w:tab w:val="right" w:pos="9639"/>
        </w:tabs>
      </w:pPr>
    </w:p>
    <w:p w:rsidR="00935834" w:rsidRDefault="00935834" w:rsidP="00860381">
      <w:pPr>
        <w:pStyle w:val="a5"/>
        <w:tabs>
          <w:tab w:val="right" w:pos="9639"/>
        </w:tabs>
      </w:pPr>
    </w:p>
    <w:p w:rsidR="00935834" w:rsidRPr="0076021B" w:rsidRDefault="00935834" w:rsidP="00860381">
      <w:pPr>
        <w:pStyle w:val="a5"/>
        <w:tabs>
          <w:tab w:val="right" w:pos="9639"/>
        </w:tabs>
      </w:pPr>
    </w:p>
    <w:p w:rsidR="002A73C7" w:rsidRDefault="00935834" w:rsidP="00935834">
      <w:pPr>
        <w:pStyle w:val="a5"/>
        <w:tabs>
          <w:tab w:val="clear" w:pos="4153"/>
          <w:tab w:val="clear" w:pos="8306"/>
          <w:tab w:val="right" w:pos="9639"/>
        </w:tabs>
        <w:spacing w:after="240"/>
        <w:jc w:val="both"/>
      </w:pPr>
      <w:r>
        <w:rPr>
          <w:noProof/>
        </w:rPr>
        <w:drawing>
          <wp:inline distT="0" distB="0" distL="0" distR="0">
            <wp:extent cx="2228850" cy="1676400"/>
            <wp:effectExtent l="19050" t="0" r="0" b="0"/>
            <wp:docPr id="16" name="Εικόνα 16" descr="C:\Users\periklis\AppData\Local\Microsoft\Windows Live Mail\WLMDSS.tmp\WLM8607.tmp\IMG_4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eriklis\AppData\Local\Microsoft\Windows Live Mail\WLMDSS.tmp\WLM8607.tmp\IMG_4402.JPG"/>
                    <pic:cNvPicPr>
                      <a:picLocks noChangeAspect="1" noChangeArrowheads="1"/>
                    </pic:cNvPicPr>
                  </pic:nvPicPr>
                  <pic:blipFill>
                    <a:blip r:embed="rId7"/>
                    <a:srcRect/>
                    <a:stretch>
                      <a:fillRect/>
                    </a:stretch>
                  </pic:blipFill>
                  <pic:spPr bwMode="auto">
                    <a:xfrm>
                      <a:off x="0" y="0"/>
                      <a:ext cx="2228850" cy="1676400"/>
                    </a:xfrm>
                    <a:prstGeom prst="rect">
                      <a:avLst/>
                    </a:prstGeom>
                    <a:noFill/>
                    <a:ln w="9525">
                      <a:noFill/>
                      <a:miter lim="800000"/>
                      <a:headEnd/>
                      <a:tailEnd/>
                    </a:ln>
                  </pic:spPr>
                </pic:pic>
              </a:graphicData>
            </a:graphic>
          </wp:inline>
        </w:drawing>
      </w:r>
      <w:r>
        <w:t xml:space="preserve">                               </w:t>
      </w:r>
      <w:r>
        <w:rPr>
          <w:noProof/>
        </w:rPr>
        <w:drawing>
          <wp:inline distT="0" distB="0" distL="0" distR="0">
            <wp:extent cx="2219325" cy="1666875"/>
            <wp:effectExtent l="19050" t="0" r="9525" b="0"/>
            <wp:docPr id="30" name="Εικόνα 30" descr="C:\Users\periklis\AppData\Local\Microsoft\Windows Live Mail\WLMDSS.tmp\WLMF473.tmp\IMG_4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periklis\AppData\Local\Microsoft\Windows Live Mail\WLMDSS.tmp\WLMF473.tmp\IMG_4405.JPG"/>
                    <pic:cNvPicPr>
                      <a:picLocks noChangeAspect="1" noChangeArrowheads="1"/>
                    </pic:cNvPicPr>
                  </pic:nvPicPr>
                  <pic:blipFill>
                    <a:blip r:embed="rId8"/>
                    <a:srcRect/>
                    <a:stretch>
                      <a:fillRect/>
                    </a:stretch>
                  </pic:blipFill>
                  <pic:spPr bwMode="auto">
                    <a:xfrm>
                      <a:off x="0" y="0"/>
                      <a:ext cx="2219325" cy="1666875"/>
                    </a:xfrm>
                    <a:prstGeom prst="rect">
                      <a:avLst/>
                    </a:prstGeom>
                    <a:noFill/>
                    <a:ln w="9525">
                      <a:noFill/>
                      <a:miter lim="800000"/>
                      <a:headEnd/>
                      <a:tailEnd/>
                    </a:ln>
                  </pic:spPr>
                </pic:pic>
              </a:graphicData>
            </a:graphic>
          </wp:inline>
        </w:drawing>
      </w:r>
    </w:p>
    <w:sectPr w:rsidR="002A73C7" w:rsidSect="00E05262">
      <w:headerReference w:type="default" r:id="rId9"/>
      <w:footerReference w:type="default" r:id="rId10"/>
      <w:pgSz w:w="11906" w:h="16838"/>
      <w:pgMar w:top="426" w:right="1134" w:bottom="1134"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253" w:rsidRDefault="00295253" w:rsidP="00753FB3">
      <w:r>
        <w:separator/>
      </w:r>
    </w:p>
  </w:endnote>
  <w:endnote w:type="continuationSeparator" w:id="0">
    <w:p w:rsidR="00295253" w:rsidRDefault="00295253" w:rsidP="00753F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53" w:rsidRPr="004C388C" w:rsidRDefault="00295253" w:rsidP="00D76B1D">
    <w:pPr>
      <w:spacing w:line="276" w:lineRule="auto"/>
      <w:jc w:val="center"/>
      <w:rPr>
        <w:b/>
        <w:i/>
        <w:iCs/>
        <w:color w:val="92D050"/>
        <w:sz w:val="20"/>
        <w:szCs w:val="20"/>
        <w:lang w:val="en-US"/>
      </w:rPr>
    </w:pPr>
    <w:r w:rsidRPr="00807080">
      <w:rPr>
        <w:sz w:val="20"/>
        <w:szCs w:val="20"/>
        <w:lang w:val="en-US"/>
      </w:rPr>
      <w:t>“</w:t>
    </w:r>
    <w:r w:rsidRPr="004C388C">
      <w:rPr>
        <w:b/>
        <w:i/>
        <w:iCs/>
        <w:color w:val="92D050"/>
        <w:sz w:val="20"/>
        <w:szCs w:val="20"/>
        <w:lang w:val="en-US"/>
      </w:rPr>
      <w:t xml:space="preserve">Development of a mobile Green-Point at the cross-border region </w:t>
    </w:r>
  </w:p>
  <w:p w:rsidR="00295253" w:rsidRPr="00807080" w:rsidRDefault="00295253" w:rsidP="00A01E6D">
    <w:pPr>
      <w:pStyle w:val="a6"/>
      <w:jc w:val="center"/>
      <w:rPr>
        <w:rFonts w:ascii="Calibri" w:eastAsia="Calibri" w:hAnsi="Calibri"/>
        <w:sz w:val="20"/>
        <w:szCs w:val="20"/>
        <w:lang w:val="en-GB" w:eastAsia="en-US"/>
      </w:rPr>
    </w:pPr>
    <w:proofErr w:type="gramStart"/>
    <w:r w:rsidRPr="004C388C">
      <w:rPr>
        <w:b/>
        <w:i/>
        <w:iCs/>
        <w:color w:val="92D050"/>
        <w:sz w:val="20"/>
        <w:szCs w:val="20"/>
        <w:lang w:val="en-US"/>
      </w:rPr>
      <w:t>and</w:t>
    </w:r>
    <w:proofErr w:type="gramEnd"/>
    <w:r w:rsidRPr="004C388C">
      <w:rPr>
        <w:b/>
        <w:i/>
        <w:iCs/>
        <w:color w:val="92D050"/>
        <w:sz w:val="20"/>
        <w:szCs w:val="20"/>
        <w:lang w:val="en-US"/>
      </w:rPr>
      <w:t xml:space="preserve"> promotion of prevention and recycling</w:t>
    </w:r>
    <w:r w:rsidRPr="00807080">
      <w:rPr>
        <w:i/>
        <w:iCs/>
        <w:sz w:val="20"/>
        <w:szCs w:val="20"/>
        <w:lang w:val="en-US"/>
      </w:rPr>
      <w:t>”</w:t>
    </w:r>
    <w:r w:rsidRPr="00807080">
      <w:rPr>
        <w:rFonts w:ascii="Calibri" w:eastAsia="Calibri" w:hAnsi="Calibri"/>
        <w:sz w:val="20"/>
        <w:szCs w:val="20"/>
        <w:lang w:val="en-GB" w:eastAsia="en-US"/>
      </w:rPr>
      <w:t xml:space="preserve"> </w:t>
    </w:r>
  </w:p>
  <w:p w:rsidR="00295253" w:rsidRPr="00A01E6D" w:rsidRDefault="00295253" w:rsidP="00A01E6D">
    <w:pPr>
      <w:pStyle w:val="a6"/>
      <w:jc w:val="center"/>
      <w:rPr>
        <w:rFonts w:ascii="Calibri" w:eastAsia="Calibri" w:hAnsi="Calibri"/>
        <w:sz w:val="20"/>
        <w:szCs w:val="20"/>
        <w:lang w:val="en-US" w:eastAsia="en-US"/>
      </w:rPr>
    </w:pPr>
    <w:r w:rsidRPr="00A01E6D">
      <w:rPr>
        <w:rFonts w:ascii="Calibri" w:eastAsia="Calibri" w:hAnsi="Calibri"/>
        <w:sz w:val="20"/>
        <w:szCs w:val="20"/>
        <w:lang w:val="en-GB" w:eastAsia="en-US"/>
      </w:rPr>
      <w:t xml:space="preserve">The </w:t>
    </w:r>
    <w:r w:rsidRPr="00A01E6D">
      <w:rPr>
        <w:rFonts w:ascii="Calibri" w:eastAsia="Calibri" w:hAnsi="Calibri"/>
        <w:sz w:val="20"/>
        <w:szCs w:val="20"/>
        <w:lang w:val="en-US" w:eastAsia="en-US"/>
      </w:rPr>
      <w:t>Project is co-funded by the European Union and national funds of the participating countries</w:t>
    </w:r>
  </w:p>
  <w:p w:rsidR="00295253" w:rsidRPr="00CE3C32" w:rsidRDefault="00935834" w:rsidP="00D76B1D">
    <w:pPr>
      <w:spacing w:line="276" w:lineRule="auto"/>
      <w:jc w:val="center"/>
      <w:rPr>
        <w:b/>
        <w:bCs/>
        <w:sz w:val="32"/>
        <w:szCs w:val="32"/>
        <w:lang w:val="en-US"/>
      </w:rPr>
    </w:pPr>
    <w:r>
      <w:rPr>
        <w:rFonts w:ascii="Calibri" w:eastAsia="Calibri" w:hAnsi="Calibri"/>
        <w:noProof/>
        <w:sz w:val="22"/>
        <w:szCs w:val="22"/>
      </w:rPr>
      <w:drawing>
        <wp:inline distT="0" distB="0" distL="0" distR="0">
          <wp:extent cx="1476375" cy="228600"/>
          <wp:effectExtent l="19050" t="0" r="9525" b="0"/>
          <wp:docPr id="2" name="Εικόνα 6" descr="Περιγραφή: C:\Users\ntavos\Desktop\logo GRA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Περιγραφή: C:\Users\ntavos\Desktop\logo GRAlb.png"/>
                  <pic:cNvPicPr>
                    <a:picLocks noChangeAspect="1" noChangeArrowheads="1"/>
                  </pic:cNvPicPr>
                </pic:nvPicPr>
                <pic:blipFill>
                  <a:blip r:embed="rId1"/>
                  <a:srcRect/>
                  <a:stretch>
                    <a:fillRect/>
                  </a:stretch>
                </pic:blipFill>
                <pic:spPr bwMode="auto">
                  <a:xfrm>
                    <a:off x="0" y="0"/>
                    <a:ext cx="1476375" cy="228600"/>
                  </a:xfrm>
                  <a:prstGeom prst="rect">
                    <a:avLst/>
                  </a:prstGeom>
                  <a:noFill/>
                  <a:ln w="9525">
                    <a:noFill/>
                    <a:miter lim="800000"/>
                    <a:headEnd/>
                    <a:tailEnd/>
                  </a:ln>
                </pic:spPr>
              </pic:pic>
            </a:graphicData>
          </a:graphic>
        </wp:inline>
      </w:drawing>
    </w:r>
  </w:p>
  <w:p w:rsidR="00295253" w:rsidRPr="007766A1" w:rsidRDefault="00295253" w:rsidP="007766A1">
    <w:pPr>
      <w:pStyle w:val="a6"/>
      <w:tabs>
        <w:tab w:val="clear" w:pos="8306"/>
        <w:tab w:val="right" w:pos="9639"/>
      </w:tabs>
      <w:rPr>
        <w:lang w:val="en-US"/>
      </w:rPr>
    </w:pPr>
    <w:r>
      <w:rPr>
        <w:lang w:val="en-US"/>
      </w:rPr>
      <w:tab/>
    </w:r>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253" w:rsidRDefault="00295253" w:rsidP="00753FB3">
      <w:r>
        <w:separator/>
      </w:r>
    </w:p>
  </w:footnote>
  <w:footnote w:type="continuationSeparator" w:id="0">
    <w:p w:rsidR="00295253" w:rsidRDefault="00295253" w:rsidP="00753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53" w:rsidRPr="00935834" w:rsidRDefault="00935834" w:rsidP="00935834">
    <w:pPr>
      <w:pStyle w:val="a5"/>
      <w:tabs>
        <w:tab w:val="clear" w:pos="4153"/>
        <w:tab w:val="clear" w:pos="8306"/>
        <w:tab w:val="right" w:pos="9072"/>
      </w:tabs>
      <w:ind w:right="-568"/>
      <w:rPr>
        <w:b/>
        <w:color w:val="C2D69B"/>
        <w:sz w:val="28"/>
        <w:szCs w:val="28"/>
        <w:lang w:val="en-US"/>
      </w:rPr>
    </w:pPr>
    <w:r>
      <w:rPr>
        <w:rFonts w:ascii="Calibri" w:hAnsi="Calibri" w:cs="Arial"/>
        <w:b/>
        <w:noProof/>
        <w:sz w:val="32"/>
        <w:szCs w:val="32"/>
      </w:rPr>
      <w:drawing>
        <wp:inline distT="0" distB="0" distL="0" distR="0">
          <wp:extent cx="2047875" cy="533400"/>
          <wp:effectExtent l="19050" t="0" r="9525" b="0"/>
          <wp:docPr id="5" name="Εικόνα 1" descr="LOGO ΑΓΓΛΙΚ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ΑΓΓΛΙΚΟ.jpg"/>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2047875" cy="533400"/>
                  </a:xfrm>
                  <a:prstGeom prst="rect">
                    <a:avLst/>
                  </a:prstGeom>
                  <a:noFill/>
                  <a:ln w="9525">
                    <a:noFill/>
                    <a:miter lim="800000"/>
                    <a:headEnd/>
                    <a:tailEnd/>
                  </a:ln>
                </pic:spPr>
              </pic:pic>
            </a:graphicData>
          </a:graphic>
        </wp:inline>
      </w:drawing>
    </w:r>
    <w:r>
      <w:rPr>
        <w:noProof/>
        <w:lang w:val="en-US"/>
      </w:rPr>
      <w:t xml:space="preserve">                                            </w:t>
    </w:r>
    <w:r>
      <w:rPr>
        <w:noProof/>
      </w:rPr>
      <w:drawing>
        <wp:inline distT="0" distB="0" distL="0" distR="0">
          <wp:extent cx="2619375" cy="676275"/>
          <wp:effectExtent l="0" t="0" r="0" b="0"/>
          <wp:docPr id="12" name="Εικόνα 12" descr="Περιγραφή: N:\PRM\120_3\12.MAN\Logo\Interreg_IPA_CBC_GRALB_GREENPOINT-MOB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Περιγραφή: N:\PRM\120_3\12.MAN\Logo\Interreg_IPA_CBC_GRALB_GREENPOINT-MOB 3.png"/>
                  <pic:cNvPicPr>
                    <a:picLocks noChangeAspect="1" noChangeArrowheads="1"/>
                  </pic:cNvPicPr>
                </pic:nvPicPr>
                <pic:blipFill>
                  <a:blip r:embed="rId2"/>
                  <a:srcRect b="20000"/>
                  <a:stretch>
                    <a:fillRect/>
                  </a:stretch>
                </pic:blipFill>
                <pic:spPr bwMode="auto">
                  <a:xfrm>
                    <a:off x="0" y="0"/>
                    <a:ext cx="2619375" cy="676275"/>
                  </a:xfrm>
                  <a:prstGeom prst="rect">
                    <a:avLst/>
                  </a:prstGeom>
                  <a:noFill/>
                  <a:ln w="9525">
                    <a:noFill/>
                    <a:miter lim="800000"/>
                    <a:headEnd/>
                    <a:tailEnd/>
                  </a:ln>
                </pic:spPr>
              </pic:pic>
            </a:graphicData>
          </a:graphic>
        </wp:inline>
      </w:drawing>
    </w:r>
  </w:p>
  <w:p w:rsidR="00295253" w:rsidRDefault="00295253" w:rsidP="00935834">
    <w:pPr>
      <w:pStyle w:val="a5"/>
      <w:tabs>
        <w:tab w:val="clear" w:pos="8306"/>
        <w:tab w:val="right" w:pos="9639"/>
      </w:tabs>
      <w:spacing w:after="120"/>
      <w:jc w:val="right"/>
      <w:rPr>
        <w:noProof/>
        <w:lang w:val="en-US"/>
      </w:rPr>
    </w:pPr>
  </w:p>
  <w:p w:rsidR="00295253" w:rsidRPr="00807080" w:rsidRDefault="00295253" w:rsidP="000428E1">
    <w:pPr>
      <w:pStyle w:val="a5"/>
      <w:tabs>
        <w:tab w:val="clear" w:pos="8306"/>
        <w:tab w:val="right" w:pos="9639"/>
      </w:tabs>
      <w:spacing w:after="120"/>
      <w:rPr>
        <w:color w:val="00B05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B30"/>
    <w:multiLevelType w:val="multilevel"/>
    <w:tmpl w:val="BEE868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280C41"/>
    <w:multiLevelType w:val="hybridMultilevel"/>
    <w:tmpl w:val="812018B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0AC27853"/>
    <w:multiLevelType w:val="hybridMultilevel"/>
    <w:tmpl w:val="9828B7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B9910C3"/>
    <w:multiLevelType w:val="hybridMultilevel"/>
    <w:tmpl w:val="8654DEB4"/>
    <w:lvl w:ilvl="0" w:tplc="0408000D">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4">
    <w:nsid w:val="152278FC"/>
    <w:multiLevelType w:val="hybridMultilevel"/>
    <w:tmpl w:val="444A2414"/>
    <w:lvl w:ilvl="0" w:tplc="D4C65010">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nsid w:val="291965E8"/>
    <w:multiLevelType w:val="hybridMultilevel"/>
    <w:tmpl w:val="45400350"/>
    <w:lvl w:ilvl="0" w:tplc="5C884706">
      <w:start w:val="1"/>
      <w:numFmt w:val="bullet"/>
      <w:lvlText w:val=""/>
      <w:lvlJc w:val="left"/>
      <w:pPr>
        <w:ind w:left="900" w:hanging="360"/>
      </w:pPr>
      <w:rPr>
        <w:rFonts w:ascii="Wingdings" w:hAnsi="Wingdings" w:cs="Wingdings" w:hint="default"/>
        <w:color w:val="FF0000"/>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6">
    <w:nsid w:val="37A1591D"/>
    <w:multiLevelType w:val="hybridMultilevel"/>
    <w:tmpl w:val="D5781136"/>
    <w:lvl w:ilvl="0" w:tplc="0E005498">
      <w:start w:val="1"/>
      <w:numFmt w:val="bullet"/>
      <w:lvlText w:val=""/>
      <w:lvlJc w:val="left"/>
      <w:pPr>
        <w:ind w:left="900" w:hanging="360"/>
      </w:pPr>
      <w:rPr>
        <w:rFonts w:ascii="Wingdings" w:hAnsi="Wingdings" w:cs="Wingdings" w:hint="default"/>
        <w:color w:val="auto"/>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7">
    <w:nsid w:val="38167125"/>
    <w:multiLevelType w:val="hybridMultilevel"/>
    <w:tmpl w:val="F5BE37E8"/>
    <w:lvl w:ilvl="0" w:tplc="4D48517E">
      <w:start w:val="5"/>
      <w:numFmt w:val="decimal"/>
      <w:lvlText w:val="%1."/>
      <w:lvlJc w:val="left"/>
      <w:pPr>
        <w:tabs>
          <w:tab w:val="num" w:pos="720"/>
        </w:tabs>
        <w:ind w:left="720" w:hanging="360"/>
      </w:pPr>
      <w:rPr>
        <w:rFonts w:hint="default"/>
      </w:rPr>
    </w:lvl>
    <w:lvl w:ilvl="1" w:tplc="10E2F33A">
      <w:start w:val="3"/>
      <w:numFmt w:val="upperLetter"/>
      <w:lvlText w:val="%2)"/>
      <w:lvlJc w:val="left"/>
      <w:pPr>
        <w:tabs>
          <w:tab w:val="num" w:pos="1440"/>
        </w:tabs>
        <w:ind w:left="1440" w:hanging="360"/>
      </w:pPr>
      <w:rPr>
        <w:rFont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8">
    <w:nsid w:val="38BE1CB2"/>
    <w:multiLevelType w:val="hybridMultilevel"/>
    <w:tmpl w:val="3492114C"/>
    <w:lvl w:ilvl="0" w:tplc="FAECD2BC">
      <w:start w:val="1"/>
      <w:numFmt w:val="bullet"/>
      <w:lvlText w:val="-"/>
      <w:lvlJc w:val="left"/>
      <w:pPr>
        <w:ind w:left="720" w:hanging="360"/>
      </w:pPr>
      <w:rPr>
        <w:rFonts w:ascii="Times New Roman" w:eastAsia="Times New Roman" w:hAnsi="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9">
    <w:nsid w:val="3E7B2E28"/>
    <w:multiLevelType w:val="hybridMultilevel"/>
    <w:tmpl w:val="CF14E3C0"/>
    <w:lvl w:ilvl="0" w:tplc="04080001">
      <w:start w:val="1"/>
      <w:numFmt w:val="bullet"/>
      <w:lvlText w:val=""/>
      <w:lvlJc w:val="left"/>
      <w:pPr>
        <w:ind w:left="1004" w:hanging="360"/>
      </w:pPr>
      <w:rPr>
        <w:rFonts w:ascii="Symbol" w:hAnsi="Symbol" w:cs="Symbol" w:hint="default"/>
      </w:rPr>
    </w:lvl>
    <w:lvl w:ilvl="1" w:tplc="04080003">
      <w:start w:val="1"/>
      <w:numFmt w:val="bullet"/>
      <w:lvlText w:val="o"/>
      <w:lvlJc w:val="left"/>
      <w:pPr>
        <w:ind w:left="1724" w:hanging="360"/>
      </w:pPr>
      <w:rPr>
        <w:rFonts w:ascii="Courier New" w:hAnsi="Courier New" w:cs="Courier New" w:hint="default"/>
      </w:rPr>
    </w:lvl>
    <w:lvl w:ilvl="2" w:tplc="04080005">
      <w:start w:val="1"/>
      <w:numFmt w:val="bullet"/>
      <w:lvlText w:val=""/>
      <w:lvlJc w:val="left"/>
      <w:pPr>
        <w:ind w:left="2444" w:hanging="360"/>
      </w:pPr>
      <w:rPr>
        <w:rFonts w:ascii="Wingdings" w:hAnsi="Wingdings" w:cs="Wingdings" w:hint="default"/>
      </w:rPr>
    </w:lvl>
    <w:lvl w:ilvl="3" w:tplc="04080001">
      <w:start w:val="1"/>
      <w:numFmt w:val="bullet"/>
      <w:lvlText w:val=""/>
      <w:lvlJc w:val="left"/>
      <w:pPr>
        <w:ind w:left="3164" w:hanging="360"/>
      </w:pPr>
      <w:rPr>
        <w:rFonts w:ascii="Symbol" w:hAnsi="Symbol" w:cs="Symbol" w:hint="default"/>
      </w:rPr>
    </w:lvl>
    <w:lvl w:ilvl="4" w:tplc="04080003">
      <w:start w:val="1"/>
      <w:numFmt w:val="bullet"/>
      <w:lvlText w:val="o"/>
      <w:lvlJc w:val="left"/>
      <w:pPr>
        <w:ind w:left="3884" w:hanging="360"/>
      </w:pPr>
      <w:rPr>
        <w:rFonts w:ascii="Courier New" w:hAnsi="Courier New" w:cs="Courier New" w:hint="default"/>
      </w:rPr>
    </w:lvl>
    <w:lvl w:ilvl="5" w:tplc="04080005">
      <w:start w:val="1"/>
      <w:numFmt w:val="bullet"/>
      <w:lvlText w:val=""/>
      <w:lvlJc w:val="left"/>
      <w:pPr>
        <w:ind w:left="4604" w:hanging="360"/>
      </w:pPr>
      <w:rPr>
        <w:rFonts w:ascii="Wingdings" w:hAnsi="Wingdings" w:cs="Wingdings" w:hint="default"/>
      </w:rPr>
    </w:lvl>
    <w:lvl w:ilvl="6" w:tplc="04080001">
      <w:start w:val="1"/>
      <w:numFmt w:val="bullet"/>
      <w:lvlText w:val=""/>
      <w:lvlJc w:val="left"/>
      <w:pPr>
        <w:ind w:left="5324" w:hanging="360"/>
      </w:pPr>
      <w:rPr>
        <w:rFonts w:ascii="Symbol" w:hAnsi="Symbol" w:cs="Symbol" w:hint="default"/>
      </w:rPr>
    </w:lvl>
    <w:lvl w:ilvl="7" w:tplc="04080003">
      <w:start w:val="1"/>
      <w:numFmt w:val="bullet"/>
      <w:lvlText w:val="o"/>
      <w:lvlJc w:val="left"/>
      <w:pPr>
        <w:ind w:left="6044" w:hanging="360"/>
      </w:pPr>
      <w:rPr>
        <w:rFonts w:ascii="Courier New" w:hAnsi="Courier New" w:cs="Courier New" w:hint="default"/>
      </w:rPr>
    </w:lvl>
    <w:lvl w:ilvl="8" w:tplc="04080005">
      <w:start w:val="1"/>
      <w:numFmt w:val="bullet"/>
      <w:lvlText w:val=""/>
      <w:lvlJc w:val="left"/>
      <w:pPr>
        <w:ind w:left="6764" w:hanging="360"/>
      </w:pPr>
      <w:rPr>
        <w:rFonts w:ascii="Wingdings" w:hAnsi="Wingdings" w:cs="Wingdings" w:hint="default"/>
      </w:rPr>
    </w:lvl>
  </w:abstractNum>
  <w:abstractNum w:abstractNumId="10">
    <w:nsid w:val="411B6D2E"/>
    <w:multiLevelType w:val="hybridMultilevel"/>
    <w:tmpl w:val="1C1CBAF8"/>
    <w:lvl w:ilvl="0" w:tplc="E494BDE2">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260"/>
        </w:tabs>
        <w:ind w:left="1260" w:hanging="360"/>
      </w:pPr>
      <w:rPr>
        <w:rFonts w:ascii="Symbol" w:hAnsi="Symbol" w:cs="Symbol" w:hint="default"/>
      </w:rPr>
    </w:lvl>
    <w:lvl w:ilvl="2" w:tplc="0409000F">
      <w:start w:val="1"/>
      <w:numFmt w:val="decimal"/>
      <w:lvlText w:val="%3."/>
      <w:lvlJc w:val="left"/>
      <w:pPr>
        <w:tabs>
          <w:tab w:val="num" w:pos="2160"/>
        </w:tabs>
        <w:ind w:left="2160" w:hanging="360"/>
      </w:pPr>
    </w:lvl>
    <w:lvl w:ilvl="3" w:tplc="0408000F">
      <w:start w:val="1"/>
      <w:numFmt w:val="decimal"/>
      <w:lvlText w:val="%4."/>
      <w:lvlJc w:val="left"/>
      <w:pPr>
        <w:tabs>
          <w:tab w:val="num" w:pos="2700"/>
        </w:tabs>
        <w:ind w:left="2700" w:hanging="360"/>
      </w:pPr>
    </w:lvl>
    <w:lvl w:ilvl="4" w:tplc="04080019">
      <w:start w:val="1"/>
      <w:numFmt w:val="lowerLetter"/>
      <w:lvlText w:val="%5."/>
      <w:lvlJc w:val="left"/>
      <w:pPr>
        <w:tabs>
          <w:tab w:val="num" w:pos="3420"/>
        </w:tabs>
        <w:ind w:left="3420" w:hanging="360"/>
      </w:pPr>
    </w:lvl>
    <w:lvl w:ilvl="5" w:tplc="0408001B">
      <w:start w:val="1"/>
      <w:numFmt w:val="lowerRoman"/>
      <w:lvlText w:val="%6."/>
      <w:lvlJc w:val="right"/>
      <w:pPr>
        <w:tabs>
          <w:tab w:val="num" w:pos="4140"/>
        </w:tabs>
        <w:ind w:left="4140" w:hanging="180"/>
      </w:pPr>
    </w:lvl>
    <w:lvl w:ilvl="6" w:tplc="0408000F">
      <w:start w:val="1"/>
      <w:numFmt w:val="decimal"/>
      <w:lvlText w:val="%7."/>
      <w:lvlJc w:val="left"/>
      <w:pPr>
        <w:tabs>
          <w:tab w:val="num" w:pos="4860"/>
        </w:tabs>
        <w:ind w:left="4860" w:hanging="360"/>
      </w:pPr>
    </w:lvl>
    <w:lvl w:ilvl="7" w:tplc="04080019">
      <w:start w:val="1"/>
      <w:numFmt w:val="lowerLetter"/>
      <w:lvlText w:val="%8."/>
      <w:lvlJc w:val="left"/>
      <w:pPr>
        <w:tabs>
          <w:tab w:val="num" w:pos="5580"/>
        </w:tabs>
        <w:ind w:left="5580" w:hanging="360"/>
      </w:pPr>
    </w:lvl>
    <w:lvl w:ilvl="8" w:tplc="0408001B">
      <w:start w:val="1"/>
      <w:numFmt w:val="lowerRoman"/>
      <w:lvlText w:val="%9."/>
      <w:lvlJc w:val="right"/>
      <w:pPr>
        <w:tabs>
          <w:tab w:val="num" w:pos="6300"/>
        </w:tabs>
        <w:ind w:left="6300" w:hanging="180"/>
      </w:pPr>
    </w:lvl>
  </w:abstractNum>
  <w:abstractNum w:abstractNumId="11">
    <w:nsid w:val="4E055BFC"/>
    <w:multiLevelType w:val="hybridMultilevel"/>
    <w:tmpl w:val="E0E08A68"/>
    <w:lvl w:ilvl="0" w:tplc="2084CEEC">
      <w:start w:val="1"/>
      <w:numFmt w:val="bullet"/>
      <w:lvlText w:val=""/>
      <w:lvlJc w:val="left"/>
      <w:pPr>
        <w:ind w:left="900" w:hanging="360"/>
      </w:pPr>
      <w:rPr>
        <w:rFonts w:ascii="Wingdings" w:hAnsi="Wingdings" w:cs="Wingdings" w:hint="default"/>
        <w:color w:val="auto"/>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12">
    <w:nsid w:val="4EB54AC9"/>
    <w:multiLevelType w:val="hybridMultilevel"/>
    <w:tmpl w:val="ACF258BA"/>
    <w:lvl w:ilvl="0" w:tplc="F80A5120">
      <w:start w:val="1"/>
      <w:numFmt w:val="bullet"/>
      <w:lvlText w:val="-"/>
      <w:lvlJc w:val="left"/>
      <w:pPr>
        <w:ind w:left="360" w:hanging="360"/>
      </w:pPr>
      <w:rPr>
        <w:rFonts w:ascii="Times New Roman" w:eastAsia="Times New Roman" w:hAnsi="Times New Roman"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3">
    <w:nsid w:val="503F524D"/>
    <w:multiLevelType w:val="hybridMultilevel"/>
    <w:tmpl w:val="DE829BB4"/>
    <w:lvl w:ilvl="0" w:tplc="E398CEAA">
      <w:start w:val="1"/>
      <w:numFmt w:val="decimal"/>
      <w:lvlText w:val="%1."/>
      <w:lvlJc w:val="left"/>
      <w:pPr>
        <w:tabs>
          <w:tab w:val="num" w:pos="644"/>
        </w:tabs>
        <w:ind w:left="644" w:hanging="360"/>
      </w:pPr>
    </w:lvl>
    <w:lvl w:ilvl="1" w:tplc="04080019">
      <w:start w:val="1"/>
      <w:numFmt w:val="lowerLetter"/>
      <w:lvlText w:val="%2."/>
      <w:lvlJc w:val="left"/>
      <w:pPr>
        <w:tabs>
          <w:tab w:val="num" w:pos="1364"/>
        </w:tabs>
        <w:ind w:left="1364" w:hanging="360"/>
      </w:pPr>
    </w:lvl>
    <w:lvl w:ilvl="2" w:tplc="0408001B">
      <w:start w:val="1"/>
      <w:numFmt w:val="lowerRoman"/>
      <w:lvlText w:val="%3."/>
      <w:lvlJc w:val="right"/>
      <w:pPr>
        <w:tabs>
          <w:tab w:val="num" w:pos="2084"/>
        </w:tabs>
        <w:ind w:left="2084" w:hanging="180"/>
      </w:pPr>
    </w:lvl>
    <w:lvl w:ilvl="3" w:tplc="0408000F">
      <w:start w:val="1"/>
      <w:numFmt w:val="decimal"/>
      <w:lvlText w:val="%4."/>
      <w:lvlJc w:val="left"/>
      <w:pPr>
        <w:tabs>
          <w:tab w:val="num" w:pos="2804"/>
        </w:tabs>
        <w:ind w:left="2804" w:hanging="360"/>
      </w:pPr>
    </w:lvl>
    <w:lvl w:ilvl="4" w:tplc="04080019">
      <w:start w:val="1"/>
      <w:numFmt w:val="lowerLetter"/>
      <w:lvlText w:val="%5."/>
      <w:lvlJc w:val="left"/>
      <w:pPr>
        <w:tabs>
          <w:tab w:val="num" w:pos="3524"/>
        </w:tabs>
        <w:ind w:left="3524" w:hanging="360"/>
      </w:pPr>
    </w:lvl>
    <w:lvl w:ilvl="5" w:tplc="0408001B">
      <w:start w:val="1"/>
      <w:numFmt w:val="lowerRoman"/>
      <w:lvlText w:val="%6."/>
      <w:lvlJc w:val="right"/>
      <w:pPr>
        <w:tabs>
          <w:tab w:val="num" w:pos="4244"/>
        </w:tabs>
        <w:ind w:left="4244" w:hanging="180"/>
      </w:pPr>
    </w:lvl>
    <w:lvl w:ilvl="6" w:tplc="0408000F">
      <w:start w:val="1"/>
      <w:numFmt w:val="decimal"/>
      <w:lvlText w:val="%7."/>
      <w:lvlJc w:val="left"/>
      <w:pPr>
        <w:tabs>
          <w:tab w:val="num" w:pos="4964"/>
        </w:tabs>
        <w:ind w:left="4964" w:hanging="360"/>
      </w:pPr>
    </w:lvl>
    <w:lvl w:ilvl="7" w:tplc="04080019">
      <w:start w:val="1"/>
      <w:numFmt w:val="lowerLetter"/>
      <w:lvlText w:val="%8."/>
      <w:lvlJc w:val="left"/>
      <w:pPr>
        <w:tabs>
          <w:tab w:val="num" w:pos="5684"/>
        </w:tabs>
        <w:ind w:left="5684" w:hanging="360"/>
      </w:pPr>
    </w:lvl>
    <w:lvl w:ilvl="8" w:tplc="0408001B">
      <w:start w:val="1"/>
      <w:numFmt w:val="lowerRoman"/>
      <w:lvlText w:val="%9."/>
      <w:lvlJc w:val="right"/>
      <w:pPr>
        <w:tabs>
          <w:tab w:val="num" w:pos="6404"/>
        </w:tabs>
        <w:ind w:left="6404" w:hanging="180"/>
      </w:pPr>
    </w:lvl>
  </w:abstractNum>
  <w:abstractNum w:abstractNumId="14">
    <w:nsid w:val="506B6CF9"/>
    <w:multiLevelType w:val="hybridMultilevel"/>
    <w:tmpl w:val="A7F4A7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13473CB"/>
    <w:multiLevelType w:val="hybridMultilevel"/>
    <w:tmpl w:val="0AA24E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21B75B1"/>
    <w:multiLevelType w:val="hybridMultilevel"/>
    <w:tmpl w:val="90C2D7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26A555E"/>
    <w:multiLevelType w:val="hybridMultilevel"/>
    <w:tmpl w:val="95F08572"/>
    <w:lvl w:ilvl="0" w:tplc="93906158">
      <w:start w:val="1"/>
      <w:numFmt w:val="bullet"/>
      <w:lvlText w:val=""/>
      <w:lvlJc w:val="left"/>
      <w:pPr>
        <w:ind w:left="900" w:hanging="360"/>
      </w:pPr>
      <w:rPr>
        <w:rFonts w:ascii="Wingdings" w:hAnsi="Wingdings" w:cs="Wingdings" w:hint="default"/>
        <w:color w:val="FFFF00"/>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18">
    <w:nsid w:val="678074F5"/>
    <w:multiLevelType w:val="multilevel"/>
    <w:tmpl w:val="444A24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E36672B"/>
    <w:multiLevelType w:val="hybridMultilevel"/>
    <w:tmpl w:val="450407BE"/>
    <w:lvl w:ilvl="0" w:tplc="FAECD2BC">
      <w:start w:val="1"/>
      <w:numFmt w:val="bullet"/>
      <w:lvlText w:val="-"/>
      <w:lvlJc w:val="left"/>
      <w:pPr>
        <w:tabs>
          <w:tab w:val="num" w:pos="644"/>
        </w:tabs>
        <w:ind w:left="644" w:hanging="360"/>
      </w:pPr>
      <w:rPr>
        <w:rFonts w:ascii="Times New Roman" w:eastAsia="Times New Roman" w:hAnsi="Times New Roman" w:hint="default"/>
      </w:rPr>
    </w:lvl>
    <w:lvl w:ilvl="1" w:tplc="04080019">
      <w:start w:val="1"/>
      <w:numFmt w:val="lowerLetter"/>
      <w:lvlText w:val="%2."/>
      <w:lvlJc w:val="left"/>
      <w:pPr>
        <w:tabs>
          <w:tab w:val="num" w:pos="1364"/>
        </w:tabs>
        <w:ind w:left="1364" w:hanging="360"/>
      </w:pPr>
    </w:lvl>
    <w:lvl w:ilvl="2" w:tplc="0408001B">
      <w:start w:val="1"/>
      <w:numFmt w:val="lowerRoman"/>
      <w:lvlText w:val="%3."/>
      <w:lvlJc w:val="right"/>
      <w:pPr>
        <w:tabs>
          <w:tab w:val="num" w:pos="2084"/>
        </w:tabs>
        <w:ind w:left="2084" w:hanging="180"/>
      </w:pPr>
    </w:lvl>
    <w:lvl w:ilvl="3" w:tplc="0408000F">
      <w:start w:val="1"/>
      <w:numFmt w:val="decimal"/>
      <w:lvlText w:val="%4."/>
      <w:lvlJc w:val="left"/>
      <w:pPr>
        <w:tabs>
          <w:tab w:val="num" w:pos="2804"/>
        </w:tabs>
        <w:ind w:left="2804" w:hanging="360"/>
      </w:pPr>
    </w:lvl>
    <w:lvl w:ilvl="4" w:tplc="04080019">
      <w:start w:val="1"/>
      <w:numFmt w:val="lowerLetter"/>
      <w:lvlText w:val="%5."/>
      <w:lvlJc w:val="left"/>
      <w:pPr>
        <w:tabs>
          <w:tab w:val="num" w:pos="3524"/>
        </w:tabs>
        <w:ind w:left="3524" w:hanging="360"/>
      </w:pPr>
    </w:lvl>
    <w:lvl w:ilvl="5" w:tplc="0408001B">
      <w:start w:val="1"/>
      <w:numFmt w:val="lowerRoman"/>
      <w:lvlText w:val="%6."/>
      <w:lvlJc w:val="right"/>
      <w:pPr>
        <w:tabs>
          <w:tab w:val="num" w:pos="4244"/>
        </w:tabs>
        <w:ind w:left="4244" w:hanging="180"/>
      </w:pPr>
    </w:lvl>
    <w:lvl w:ilvl="6" w:tplc="0408000F">
      <w:start w:val="1"/>
      <w:numFmt w:val="decimal"/>
      <w:lvlText w:val="%7."/>
      <w:lvlJc w:val="left"/>
      <w:pPr>
        <w:tabs>
          <w:tab w:val="num" w:pos="4964"/>
        </w:tabs>
        <w:ind w:left="4964" w:hanging="360"/>
      </w:pPr>
    </w:lvl>
    <w:lvl w:ilvl="7" w:tplc="04080019">
      <w:start w:val="1"/>
      <w:numFmt w:val="lowerLetter"/>
      <w:lvlText w:val="%8."/>
      <w:lvlJc w:val="left"/>
      <w:pPr>
        <w:tabs>
          <w:tab w:val="num" w:pos="5684"/>
        </w:tabs>
        <w:ind w:left="5684" w:hanging="360"/>
      </w:pPr>
    </w:lvl>
    <w:lvl w:ilvl="8" w:tplc="0408001B">
      <w:start w:val="1"/>
      <w:numFmt w:val="lowerRoman"/>
      <w:lvlText w:val="%9."/>
      <w:lvlJc w:val="right"/>
      <w:pPr>
        <w:tabs>
          <w:tab w:val="num" w:pos="6404"/>
        </w:tabs>
        <w:ind w:left="6404" w:hanging="180"/>
      </w:pPr>
    </w:lvl>
  </w:abstractNum>
  <w:abstractNum w:abstractNumId="20">
    <w:nsid w:val="70997C89"/>
    <w:multiLevelType w:val="hybridMultilevel"/>
    <w:tmpl w:val="B15EDC2A"/>
    <w:lvl w:ilvl="0" w:tplc="A76683A4">
      <w:start w:val="3"/>
      <w:numFmt w:val="upperLetter"/>
      <w:lvlText w:val="%1)"/>
      <w:lvlJc w:val="left"/>
      <w:pPr>
        <w:tabs>
          <w:tab w:val="num" w:pos="810"/>
        </w:tabs>
        <w:ind w:left="810" w:hanging="45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1">
    <w:nsid w:val="7116361E"/>
    <w:multiLevelType w:val="hybridMultilevel"/>
    <w:tmpl w:val="F544FD6E"/>
    <w:lvl w:ilvl="0" w:tplc="FAECD2BC">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721848CA"/>
    <w:multiLevelType w:val="hybridMultilevel"/>
    <w:tmpl w:val="718A2EC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3">
    <w:nsid w:val="786631C5"/>
    <w:multiLevelType w:val="hybridMultilevel"/>
    <w:tmpl w:val="0DB2AF4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abstractNumId w:val="10"/>
  </w:num>
  <w:num w:numId="2">
    <w:abstractNumId w:val="0"/>
  </w:num>
  <w:num w:numId="3">
    <w:abstractNumId w:val="4"/>
  </w:num>
  <w:num w:numId="4">
    <w:abstractNumId w:val="18"/>
  </w:num>
  <w:num w:numId="5">
    <w:abstractNumId w:val="7"/>
  </w:num>
  <w:num w:numId="6">
    <w:abstractNumId w:val="20"/>
  </w:num>
  <w:num w:numId="7">
    <w:abstractNumId w:val="1"/>
  </w:num>
  <w:num w:numId="8">
    <w:abstractNumId w:val="15"/>
  </w:num>
  <w:num w:numId="9">
    <w:abstractNumId w:val="13"/>
  </w:num>
  <w:num w:numId="10">
    <w:abstractNumId w:val="6"/>
  </w:num>
  <w:num w:numId="11">
    <w:abstractNumId w:val="21"/>
  </w:num>
  <w:num w:numId="12">
    <w:abstractNumId w:val="22"/>
  </w:num>
  <w:num w:numId="13">
    <w:abstractNumId w:val="23"/>
  </w:num>
  <w:num w:numId="14">
    <w:abstractNumId w:val="9"/>
  </w:num>
  <w:num w:numId="15">
    <w:abstractNumId w:val="8"/>
  </w:num>
  <w:num w:numId="16">
    <w:abstractNumId w:val="19"/>
  </w:num>
  <w:num w:numId="17">
    <w:abstractNumId w:val="17"/>
  </w:num>
  <w:num w:numId="18">
    <w:abstractNumId w:val="5"/>
  </w:num>
  <w:num w:numId="19">
    <w:abstractNumId w:val="11"/>
  </w:num>
  <w:num w:numId="20">
    <w:abstractNumId w:val="12"/>
  </w:num>
  <w:num w:numId="21">
    <w:abstractNumId w:val="3"/>
  </w:num>
  <w:num w:numId="22">
    <w:abstractNumId w:val="14"/>
  </w:num>
  <w:num w:numId="23">
    <w:abstractNumId w:val="16"/>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rsids>
    <w:rsidRoot w:val="00D62331"/>
    <w:rsid w:val="00011382"/>
    <w:rsid w:val="00012D3E"/>
    <w:rsid w:val="00016206"/>
    <w:rsid w:val="00024185"/>
    <w:rsid w:val="0002734D"/>
    <w:rsid w:val="000416A9"/>
    <w:rsid w:val="00041AE9"/>
    <w:rsid w:val="000428E1"/>
    <w:rsid w:val="00045F78"/>
    <w:rsid w:val="00047683"/>
    <w:rsid w:val="000520AC"/>
    <w:rsid w:val="00065844"/>
    <w:rsid w:val="00066804"/>
    <w:rsid w:val="000A04AA"/>
    <w:rsid w:val="000A55BD"/>
    <w:rsid w:val="000B6D28"/>
    <w:rsid w:val="000C476D"/>
    <w:rsid w:val="000C6E58"/>
    <w:rsid w:val="000D3A25"/>
    <w:rsid w:val="000E4D9A"/>
    <w:rsid w:val="00103BF1"/>
    <w:rsid w:val="00132905"/>
    <w:rsid w:val="00152433"/>
    <w:rsid w:val="00163FC7"/>
    <w:rsid w:val="00174526"/>
    <w:rsid w:val="00195611"/>
    <w:rsid w:val="001A196A"/>
    <w:rsid w:val="001B2123"/>
    <w:rsid w:val="001B4A13"/>
    <w:rsid w:val="001F4192"/>
    <w:rsid w:val="00203722"/>
    <w:rsid w:val="00211C11"/>
    <w:rsid w:val="0021247C"/>
    <w:rsid w:val="00224DEB"/>
    <w:rsid w:val="00225C03"/>
    <w:rsid w:val="00234928"/>
    <w:rsid w:val="002529B8"/>
    <w:rsid w:val="00253399"/>
    <w:rsid w:val="00254C02"/>
    <w:rsid w:val="002572EE"/>
    <w:rsid w:val="002721AD"/>
    <w:rsid w:val="002764CC"/>
    <w:rsid w:val="00282369"/>
    <w:rsid w:val="00285F45"/>
    <w:rsid w:val="00295253"/>
    <w:rsid w:val="002A2D46"/>
    <w:rsid w:val="002A73C7"/>
    <w:rsid w:val="002B1450"/>
    <w:rsid w:val="002B5051"/>
    <w:rsid w:val="002C1B4B"/>
    <w:rsid w:val="002C4A62"/>
    <w:rsid w:val="002D34A4"/>
    <w:rsid w:val="002D66C3"/>
    <w:rsid w:val="002E1481"/>
    <w:rsid w:val="002F6EEB"/>
    <w:rsid w:val="00304A2B"/>
    <w:rsid w:val="00305199"/>
    <w:rsid w:val="0031098A"/>
    <w:rsid w:val="00311D5E"/>
    <w:rsid w:val="003121CF"/>
    <w:rsid w:val="0031514B"/>
    <w:rsid w:val="003259F2"/>
    <w:rsid w:val="003319DE"/>
    <w:rsid w:val="00333BEC"/>
    <w:rsid w:val="0035152E"/>
    <w:rsid w:val="00362789"/>
    <w:rsid w:val="003836D4"/>
    <w:rsid w:val="00393079"/>
    <w:rsid w:val="003968F4"/>
    <w:rsid w:val="003A0717"/>
    <w:rsid w:val="003A7E91"/>
    <w:rsid w:val="003B29BA"/>
    <w:rsid w:val="003C23E5"/>
    <w:rsid w:val="003D3D0A"/>
    <w:rsid w:val="003E5479"/>
    <w:rsid w:val="00410A9F"/>
    <w:rsid w:val="00413350"/>
    <w:rsid w:val="00416657"/>
    <w:rsid w:val="004411B7"/>
    <w:rsid w:val="004472AA"/>
    <w:rsid w:val="00447C71"/>
    <w:rsid w:val="00451335"/>
    <w:rsid w:val="004572A2"/>
    <w:rsid w:val="004574E5"/>
    <w:rsid w:val="00495CEF"/>
    <w:rsid w:val="004A54A6"/>
    <w:rsid w:val="004A72BE"/>
    <w:rsid w:val="004B0B94"/>
    <w:rsid w:val="004B348D"/>
    <w:rsid w:val="004C388C"/>
    <w:rsid w:val="004C43B2"/>
    <w:rsid w:val="004C76F2"/>
    <w:rsid w:val="004E79FA"/>
    <w:rsid w:val="00516852"/>
    <w:rsid w:val="0052180D"/>
    <w:rsid w:val="005318C1"/>
    <w:rsid w:val="00536EA9"/>
    <w:rsid w:val="00537F7C"/>
    <w:rsid w:val="0056240A"/>
    <w:rsid w:val="00570713"/>
    <w:rsid w:val="00594AC8"/>
    <w:rsid w:val="00595D58"/>
    <w:rsid w:val="005B4443"/>
    <w:rsid w:val="005C122C"/>
    <w:rsid w:val="005C13CD"/>
    <w:rsid w:val="005C4B0C"/>
    <w:rsid w:val="005D165B"/>
    <w:rsid w:val="005E1E43"/>
    <w:rsid w:val="005F10A6"/>
    <w:rsid w:val="005F2425"/>
    <w:rsid w:val="00606545"/>
    <w:rsid w:val="006156A2"/>
    <w:rsid w:val="00622DE2"/>
    <w:rsid w:val="006247B0"/>
    <w:rsid w:val="006247E0"/>
    <w:rsid w:val="00630A8F"/>
    <w:rsid w:val="00634CC6"/>
    <w:rsid w:val="006402E3"/>
    <w:rsid w:val="00644C81"/>
    <w:rsid w:val="00651951"/>
    <w:rsid w:val="006616FD"/>
    <w:rsid w:val="006677E4"/>
    <w:rsid w:val="0067750D"/>
    <w:rsid w:val="00677679"/>
    <w:rsid w:val="006821DC"/>
    <w:rsid w:val="00684147"/>
    <w:rsid w:val="006D52E2"/>
    <w:rsid w:val="006E08FF"/>
    <w:rsid w:val="006E4458"/>
    <w:rsid w:val="006F6D78"/>
    <w:rsid w:val="006F72EA"/>
    <w:rsid w:val="0070001D"/>
    <w:rsid w:val="007121FE"/>
    <w:rsid w:val="00727EE5"/>
    <w:rsid w:val="0075352E"/>
    <w:rsid w:val="00753FB3"/>
    <w:rsid w:val="0076021B"/>
    <w:rsid w:val="00761015"/>
    <w:rsid w:val="0076109A"/>
    <w:rsid w:val="00762EFD"/>
    <w:rsid w:val="00766B14"/>
    <w:rsid w:val="007766A1"/>
    <w:rsid w:val="007908CF"/>
    <w:rsid w:val="007B0B1A"/>
    <w:rsid w:val="007C774F"/>
    <w:rsid w:val="007E1EAD"/>
    <w:rsid w:val="007E3A99"/>
    <w:rsid w:val="007F2A6B"/>
    <w:rsid w:val="007F58B5"/>
    <w:rsid w:val="0080125A"/>
    <w:rsid w:val="00803777"/>
    <w:rsid w:val="00807080"/>
    <w:rsid w:val="00812F9F"/>
    <w:rsid w:val="00837BCA"/>
    <w:rsid w:val="00840D49"/>
    <w:rsid w:val="0084385D"/>
    <w:rsid w:val="00847332"/>
    <w:rsid w:val="00851D9F"/>
    <w:rsid w:val="00860381"/>
    <w:rsid w:val="0087036E"/>
    <w:rsid w:val="00877FCB"/>
    <w:rsid w:val="008828A4"/>
    <w:rsid w:val="008838B9"/>
    <w:rsid w:val="00890149"/>
    <w:rsid w:val="008958C0"/>
    <w:rsid w:val="00895E7C"/>
    <w:rsid w:val="008B5F87"/>
    <w:rsid w:val="008C6AF6"/>
    <w:rsid w:val="008C7DB1"/>
    <w:rsid w:val="008E6C0A"/>
    <w:rsid w:val="008F6CFC"/>
    <w:rsid w:val="0090331C"/>
    <w:rsid w:val="0090392A"/>
    <w:rsid w:val="0090615C"/>
    <w:rsid w:val="00913471"/>
    <w:rsid w:val="009177F5"/>
    <w:rsid w:val="009239BE"/>
    <w:rsid w:val="00935834"/>
    <w:rsid w:val="00953A57"/>
    <w:rsid w:val="009616D2"/>
    <w:rsid w:val="00995068"/>
    <w:rsid w:val="00996869"/>
    <w:rsid w:val="00996AD7"/>
    <w:rsid w:val="009A0928"/>
    <w:rsid w:val="009C7FDA"/>
    <w:rsid w:val="009D5906"/>
    <w:rsid w:val="009D5E78"/>
    <w:rsid w:val="009F2FA9"/>
    <w:rsid w:val="009F5306"/>
    <w:rsid w:val="00A01E6D"/>
    <w:rsid w:val="00A16DB0"/>
    <w:rsid w:val="00A1746C"/>
    <w:rsid w:val="00A2449B"/>
    <w:rsid w:val="00A33D7B"/>
    <w:rsid w:val="00A37F63"/>
    <w:rsid w:val="00A4485C"/>
    <w:rsid w:val="00A45FD8"/>
    <w:rsid w:val="00A547C6"/>
    <w:rsid w:val="00A61B1F"/>
    <w:rsid w:val="00A70F6D"/>
    <w:rsid w:val="00A73B2F"/>
    <w:rsid w:val="00A9732E"/>
    <w:rsid w:val="00AC5E39"/>
    <w:rsid w:val="00AC6430"/>
    <w:rsid w:val="00AD07B8"/>
    <w:rsid w:val="00AD2C92"/>
    <w:rsid w:val="00AE4278"/>
    <w:rsid w:val="00AE4E39"/>
    <w:rsid w:val="00AE523A"/>
    <w:rsid w:val="00B01D6C"/>
    <w:rsid w:val="00B22AF8"/>
    <w:rsid w:val="00B31998"/>
    <w:rsid w:val="00B31D5E"/>
    <w:rsid w:val="00B33C59"/>
    <w:rsid w:val="00B356EB"/>
    <w:rsid w:val="00B47FF6"/>
    <w:rsid w:val="00B56876"/>
    <w:rsid w:val="00B56B92"/>
    <w:rsid w:val="00B74FDA"/>
    <w:rsid w:val="00B75332"/>
    <w:rsid w:val="00B81CF5"/>
    <w:rsid w:val="00B84060"/>
    <w:rsid w:val="00B84DFB"/>
    <w:rsid w:val="00BA249C"/>
    <w:rsid w:val="00BA3F7E"/>
    <w:rsid w:val="00BC1A0E"/>
    <w:rsid w:val="00BF2F2F"/>
    <w:rsid w:val="00BF34D8"/>
    <w:rsid w:val="00BF4D50"/>
    <w:rsid w:val="00C12E48"/>
    <w:rsid w:val="00C22D3F"/>
    <w:rsid w:val="00C26FFC"/>
    <w:rsid w:val="00C362D3"/>
    <w:rsid w:val="00C37847"/>
    <w:rsid w:val="00C50A69"/>
    <w:rsid w:val="00C52EFA"/>
    <w:rsid w:val="00C60354"/>
    <w:rsid w:val="00C9381D"/>
    <w:rsid w:val="00C97B68"/>
    <w:rsid w:val="00CA134A"/>
    <w:rsid w:val="00CA7899"/>
    <w:rsid w:val="00CC53AF"/>
    <w:rsid w:val="00CC6A36"/>
    <w:rsid w:val="00CD0FC1"/>
    <w:rsid w:val="00CE0231"/>
    <w:rsid w:val="00CE38E0"/>
    <w:rsid w:val="00CE3C32"/>
    <w:rsid w:val="00CF76F7"/>
    <w:rsid w:val="00D179B3"/>
    <w:rsid w:val="00D2686B"/>
    <w:rsid w:val="00D32FAD"/>
    <w:rsid w:val="00D5719C"/>
    <w:rsid w:val="00D57597"/>
    <w:rsid w:val="00D60915"/>
    <w:rsid w:val="00D62331"/>
    <w:rsid w:val="00D62933"/>
    <w:rsid w:val="00D72577"/>
    <w:rsid w:val="00D76B1D"/>
    <w:rsid w:val="00D80D79"/>
    <w:rsid w:val="00D81234"/>
    <w:rsid w:val="00D922B1"/>
    <w:rsid w:val="00DB4A7A"/>
    <w:rsid w:val="00DC290A"/>
    <w:rsid w:val="00DD116A"/>
    <w:rsid w:val="00DE39FB"/>
    <w:rsid w:val="00DF3E0F"/>
    <w:rsid w:val="00E05262"/>
    <w:rsid w:val="00E077AA"/>
    <w:rsid w:val="00E1143E"/>
    <w:rsid w:val="00E22348"/>
    <w:rsid w:val="00E22A9B"/>
    <w:rsid w:val="00E22D75"/>
    <w:rsid w:val="00E25B59"/>
    <w:rsid w:val="00E27B3D"/>
    <w:rsid w:val="00E30D32"/>
    <w:rsid w:val="00E317D6"/>
    <w:rsid w:val="00E443C6"/>
    <w:rsid w:val="00E454F2"/>
    <w:rsid w:val="00E46340"/>
    <w:rsid w:val="00E50012"/>
    <w:rsid w:val="00E60D73"/>
    <w:rsid w:val="00E77B22"/>
    <w:rsid w:val="00E91C11"/>
    <w:rsid w:val="00EA6745"/>
    <w:rsid w:val="00EC09E8"/>
    <w:rsid w:val="00EC4CCA"/>
    <w:rsid w:val="00ED5A73"/>
    <w:rsid w:val="00ED74DE"/>
    <w:rsid w:val="00EE1914"/>
    <w:rsid w:val="00EE4A82"/>
    <w:rsid w:val="00EF5E24"/>
    <w:rsid w:val="00EF7481"/>
    <w:rsid w:val="00F0403C"/>
    <w:rsid w:val="00F057FB"/>
    <w:rsid w:val="00F154B4"/>
    <w:rsid w:val="00F25B90"/>
    <w:rsid w:val="00F43684"/>
    <w:rsid w:val="00F53567"/>
    <w:rsid w:val="00F53B9C"/>
    <w:rsid w:val="00F577B9"/>
    <w:rsid w:val="00F61E97"/>
    <w:rsid w:val="00F830FA"/>
    <w:rsid w:val="00F875EC"/>
    <w:rsid w:val="00F87840"/>
    <w:rsid w:val="00F92D47"/>
    <w:rsid w:val="00F973B7"/>
    <w:rsid w:val="00FA020B"/>
    <w:rsid w:val="00FB226D"/>
    <w:rsid w:val="00FC7B29"/>
    <w:rsid w:val="00FD5D1C"/>
    <w:rsid w:val="00FE123C"/>
    <w:rsid w:val="00FE41A4"/>
    <w:rsid w:val="00FF4791"/>
    <w:rsid w:val="00FF64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A4"/>
    <w:rPr>
      <w:sz w:val="24"/>
      <w:szCs w:val="24"/>
    </w:rPr>
  </w:style>
  <w:style w:type="paragraph" w:styleId="1">
    <w:name w:val="heading 1"/>
    <w:basedOn w:val="a"/>
    <w:next w:val="a"/>
    <w:link w:val="1Char"/>
    <w:qFormat/>
    <w:locked/>
    <w:rsid w:val="00E22348"/>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01D6C"/>
    <w:rPr>
      <w:rFonts w:ascii="Tahoma" w:hAnsi="Tahoma" w:cs="Tahoma"/>
      <w:sz w:val="16"/>
      <w:szCs w:val="16"/>
    </w:rPr>
  </w:style>
  <w:style w:type="character" w:customStyle="1" w:styleId="Char">
    <w:name w:val="Κείμενο πλαισίου Char"/>
    <w:basedOn w:val="a0"/>
    <w:link w:val="a3"/>
    <w:uiPriority w:val="99"/>
    <w:semiHidden/>
    <w:locked/>
    <w:rsid w:val="00CE38E0"/>
    <w:rPr>
      <w:sz w:val="2"/>
      <w:szCs w:val="2"/>
    </w:rPr>
  </w:style>
  <w:style w:type="paragraph" w:styleId="a4">
    <w:name w:val="List Paragraph"/>
    <w:basedOn w:val="a"/>
    <w:uiPriority w:val="99"/>
    <w:qFormat/>
    <w:rsid w:val="000C476D"/>
    <w:pPr>
      <w:ind w:left="720"/>
    </w:pPr>
  </w:style>
  <w:style w:type="paragraph" w:styleId="a5">
    <w:name w:val="header"/>
    <w:basedOn w:val="a"/>
    <w:link w:val="Char0"/>
    <w:uiPriority w:val="99"/>
    <w:rsid w:val="00753FB3"/>
    <w:pPr>
      <w:tabs>
        <w:tab w:val="center" w:pos="4153"/>
        <w:tab w:val="right" w:pos="8306"/>
      </w:tabs>
    </w:pPr>
  </w:style>
  <w:style w:type="character" w:customStyle="1" w:styleId="Char0">
    <w:name w:val="Κεφαλίδα Char"/>
    <w:basedOn w:val="a0"/>
    <w:link w:val="a5"/>
    <w:uiPriority w:val="99"/>
    <w:locked/>
    <w:rsid w:val="00753FB3"/>
    <w:rPr>
      <w:sz w:val="24"/>
      <w:szCs w:val="24"/>
    </w:rPr>
  </w:style>
  <w:style w:type="paragraph" w:styleId="a6">
    <w:name w:val="footer"/>
    <w:basedOn w:val="a"/>
    <w:link w:val="Char1"/>
    <w:uiPriority w:val="99"/>
    <w:rsid w:val="00753FB3"/>
    <w:pPr>
      <w:tabs>
        <w:tab w:val="center" w:pos="4153"/>
        <w:tab w:val="right" w:pos="8306"/>
      </w:tabs>
    </w:pPr>
  </w:style>
  <w:style w:type="character" w:customStyle="1" w:styleId="Char1">
    <w:name w:val="Υποσέλιδο Char"/>
    <w:basedOn w:val="a0"/>
    <w:link w:val="a6"/>
    <w:uiPriority w:val="99"/>
    <w:locked/>
    <w:rsid w:val="00753FB3"/>
    <w:rPr>
      <w:sz w:val="24"/>
      <w:szCs w:val="24"/>
    </w:rPr>
  </w:style>
  <w:style w:type="character" w:styleId="-">
    <w:name w:val="Hyperlink"/>
    <w:basedOn w:val="a0"/>
    <w:uiPriority w:val="99"/>
    <w:rsid w:val="00333BEC"/>
    <w:rPr>
      <w:color w:val="0000FF"/>
      <w:u w:val="single"/>
    </w:rPr>
  </w:style>
  <w:style w:type="character" w:customStyle="1" w:styleId="1Char">
    <w:name w:val="Επικεφαλίδα 1 Char"/>
    <w:basedOn w:val="a0"/>
    <w:link w:val="1"/>
    <w:rsid w:val="00E22348"/>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2769777">
      <w:bodyDiv w:val="1"/>
      <w:marLeft w:val="0"/>
      <w:marRight w:val="0"/>
      <w:marTop w:val="0"/>
      <w:marBottom w:val="0"/>
      <w:divBdr>
        <w:top w:val="none" w:sz="0" w:space="0" w:color="auto"/>
        <w:left w:val="none" w:sz="0" w:space="0" w:color="auto"/>
        <w:bottom w:val="none" w:sz="0" w:space="0" w:color="auto"/>
        <w:right w:val="none" w:sz="0" w:space="0" w:color="auto"/>
      </w:divBdr>
    </w:div>
    <w:div w:id="953291064">
      <w:bodyDiv w:val="1"/>
      <w:marLeft w:val="0"/>
      <w:marRight w:val="0"/>
      <w:marTop w:val="0"/>
      <w:marBottom w:val="0"/>
      <w:divBdr>
        <w:top w:val="none" w:sz="0" w:space="0" w:color="auto"/>
        <w:left w:val="none" w:sz="0" w:space="0" w:color="auto"/>
        <w:bottom w:val="none" w:sz="0" w:space="0" w:color="auto"/>
        <w:right w:val="none" w:sz="0" w:space="0" w:color="auto"/>
      </w:divBdr>
    </w:div>
    <w:div w:id="1258831458">
      <w:marLeft w:val="0"/>
      <w:marRight w:val="0"/>
      <w:marTop w:val="0"/>
      <w:marBottom w:val="0"/>
      <w:divBdr>
        <w:top w:val="none" w:sz="0" w:space="0" w:color="auto"/>
        <w:left w:val="none" w:sz="0" w:space="0" w:color="auto"/>
        <w:bottom w:val="none" w:sz="0" w:space="0" w:color="auto"/>
        <w:right w:val="none" w:sz="0" w:space="0" w:color="auto"/>
      </w:divBdr>
    </w:div>
    <w:div w:id="1258831459">
      <w:marLeft w:val="0"/>
      <w:marRight w:val="0"/>
      <w:marTop w:val="0"/>
      <w:marBottom w:val="0"/>
      <w:divBdr>
        <w:top w:val="none" w:sz="0" w:space="0" w:color="auto"/>
        <w:left w:val="none" w:sz="0" w:space="0" w:color="auto"/>
        <w:bottom w:val="none" w:sz="0" w:space="0" w:color="auto"/>
        <w:right w:val="none" w:sz="0" w:space="0" w:color="auto"/>
      </w:divBdr>
    </w:div>
    <w:div w:id="1258831460">
      <w:marLeft w:val="0"/>
      <w:marRight w:val="0"/>
      <w:marTop w:val="0"/>
      <w:marBottom w:val="0"/>
      <w:divBdr>
        <w:top w:val="none" w:sz="0" w:space="0" w:color="auto"/>
        <w:left w:val="none" w:sz="0" w:space="0" w:color="auto"/>
        <w:bottom w:val="none" w:sz="0" w:space="0" w:color="auto"/>
        <w:right w:val="none" w:sz="0" w:space="0" w:color="auto"/>
      </w:divBdr>
    </w:div>
    <w:div w:id="1258831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3081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GUIDELINES FOR FARMERS</vt:lpstr>
    </vt:vector>
  </TitlesOfParts>
  <Company>LFS-AUA</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FARMERS</dc:title>
  <dc:creator>User</dc:creator>
  <cp:lastModifiedBy>periklis</cp:lastModifiedBy>
  <cp:revision>3</cp:revision>
  <cp:lastPrinted>2018-10-03T12:52:00Z</cp:lastPrinted>
  <dcterms:created xsi:type="dcterms:W3CDTF">2018-10-16T06:32:00Z</dcterms:created>
  <dcterms:modified xsi:type="dcterms:W3CDTF">2018-10-16T06:34:00Z</dcterms:modified>
</cp:coreProperties>
</file>